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4" w:type="dxa"/>
        <w:tblCellMar>
          <w:left w:w="0" w:type="dxa"/>
          <w:right w:w="0" w:type="dxa"/>
        </w:tblCellMar>
        <w:tblLook w:val="04A0" w:firstRow="1" w:lastRow="0" w:firstColumn="1" w:lastColumn="0" w:noHBand="0" w:noVBand="1"/>
      </w:tblPr>
      <w:tblGrid>
        <w:gridCol w:w="509"/>
        <w:gridCol w:w="8855"/>
      </w:tblGrid>
      <w:tr w:rsidR="007010FE" w14:paraId="6B49DC9E" w14:textId="77777777">
        <w:tc>
          <w:tcPr>
            <w:tcW w:w="509" w:type="dxa"/>
            <w:shd w:val="clear" w:color="auto" w:fill="auto"/>
          </w:tcPr>
          <w:p w14:paraId="056B9886" w14:textId="77777777" w:rsidR="007010FE" w:rsidRDefault="000C36E6">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auto"/>
          </w:tcPr>
          <w:p w14:paraId="0BC6F8F7" w14:textId="77777777" w:rsidR="007010FE" w:rsidRDefault="000C36E6">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7010FE" w14:paraId="2B8DA3CD" w14:textId="77777777">
        <w:tc>
          <w:tcPr>
            <w:tcW w:w="509" w:type="dxa"/>
            <w:shd w:val="clear" w:color="auto" w:fill="auto"/>
          </w:tcPr>
          <w:p w14:paraId="0BA17EC8" w14:textId="77777777" w:rsidR="007010FE" w:rsidRDefault="000C36E6">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auto"/>
          </w:tcPr>
          <w:p w14:paraId="4D8968FE" w14:textId="77777777" w:rsidR="007010FE" w:rsidRDefault="000C36E6">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p w14:paraId="73D1CCE8" w14:textId="77777777" w:rsidR="007010FE" w:rsidRDefault="007010FE">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7010FE" w14:paraId="170F8797" w14:textId="77777777">
        <w:tc>
          <w:tcPr>
            <w:tcW w:w="6407" w:type="dxa"/>
            <w:shd w:val="clear" w:color="auto" w:fill="auto"/>
          </w:tcPr>
          <w:p w14:paraId="52AECD87" w14:textId="77777777" w:rsidR="007010FE" w:rsidRDefault="00EF5AA9">
            <w:pPr>
              <w:pStyle w:val="afffff"/>
              <w:framePr w:w="0" w:hRule="auto" w:wrap="auto" w:hAnchor="text" w:xAlign="left" w:yAlign="inline" w:anchorLock="0"/>
              <w:rPr>
                <w:rFonts w:ascii="宋体" w:hAnsi="宋体" w:hint="eastAsia"/>
                <w:sz w:val="28"/>
                <w:szCs w:val="28"/>
              </w:rPr>
            </w:pPr>
            <w:r>
              <w:pict w14:anchorId="62793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31.5pt">
                  <v:imagedata r:id="rId9" o:title=""/>
                </v:shape>
              </w:pict>
            </w:r>
            <w:r w:rsidR="000C36E6">
              <w:rPr>
                <w:sz w:val="21"/>
                <w:szCs w:val="21"/>
              </w:rPr>
              <w:t xml:space="preserve"> </w:t>
            </w:r>
            <w:r w:rsidR="000C36E6">
              <w:fldChar w:fldCharType="begin">
                <w:ffData>
                  <w:name w:val="c1"/>
                  <w:enabled/>
                  <w:calcOnExit w:val="0"/>
                  <w:textInput>
                    <w:maxLength w:val="8"/>
                  </w:textInput>
                </w:ffData>
              </w:fldChar>
            </w:r>
            <w:bookmarkStart w:id="3" w:name="c1"/>
            <w:r w:rsidR="000C36E6">
              <w:instrText xml:space="preserve"> FORMTEXT </w:instrText>
            </w:r>
            <w:r w:rsidR="000C36E6">
              <w:fldChar w:fldCharType="separate"/>
            </w:r>
            <w:r w:rsidR="000C36E6">
              <w:t>14</w:t>
            </w:r>
            <w:r w:rsidR="000C36E6">
              <w:fldChar w:fldCharType="end"/>
            </w:r>
            <w:bookmarkEnd w:id="3"/>
          </w:p>
        </w:tc>
      </w:tr>
    </w:tbl>
    <w:p w14:paraId="49D173A3" w14:textId="77777777" w:rsidR="007010FE" w:rsidRDefault="000C36E6">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34E0E82" w14:textId="13E7C87C" w:rsidR="007010FE" w:rsidRDefault="000C36E6">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14/T</w:t>
      </w:r>
      <w:r>
        <w:fldChar w:fldCharType="end"/>
      </w:r>
      <w:bookmarkEnd w:id="5"/>
      <w:r>
        <w:rPr>
          <w:lang w:val="fr-FR"/>
        </w:rPr>
        <w:t xml:space="preserve"> </w:t>
      </w:r>
      <w:r w:rsidR="00EE0378">
        <w:rPr>
          <w:rFonts w:hint="eastAsia"/>
        </w:rPr>
        <w:t>1363</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lang w:val="fr-FR"/>
        </w:rPr>
        <w:t>202</w:t>
      </w:r>
      <w:r>
        <w:rPr>
          <w:lang w:val="fr-FR"/>
        </w:rPr>
        <w:t>4</w:t>
      </w:r>
      <w:r>
        <w:fldChar w:fldCharType="end"/>
      </w:r>
      <w:bookmarkEnd w:id="6"/>
    </w:p>
    <w:p w14:paraId="648F3FFB" w14:textId="77777777" w:rsidR="007010FE" w:rsidRDefault="000C36E6">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hint="eastAsia"/>
        </w:rPr>
        <w:t>代替 DB14/T 1363-2017</w:t>
      </w:r>
      <w:r>
        <w:rPr>
          <w:rFonts w:hAnsi="黑体"/>
        </w:rPr>
        <w:fldChar w:fldCharType="end"/>
      </w:r>
      <w:bookmarkEnd w:id="7"/>
    </w:p>
    <w:p w14:paraId="66966736" w14:textId="77777777" w:rsidR="007010FE" w:rsidRDefault="00EF5AA9">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606A8261">
          <v:line id="直接连接符 4" o:spid="_x0000_s2051" style="position:absolute;left:0;text-align:left;z-index:251657216;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BJ&#10;B9Xi2QEAAHQDAAAOAAAAAAAAAAAAAAAAAC4CAABkcnMvZTJvRG9jLnhtbFBLAQItABQABgAIAAAA&#10;IQBRgTe33wAAAAwBAAAPAAAAAAAAAAAAAAAAADMEAABkcnMvZG93bnJldi54bWxQSwUGAAAAAAQA&#10;BADzAAAAPwUAAAAA&#10;" o:allowoverlap="f">
            <w10:wrap anchorx="page" anchory="page"/>
          </v:line>
        </w:pict>
      </w:r>
    </w:p>
    <w:p w14:paraId="33026A18" w14:textId="77777777" w:rsidR="007010FE" w:rsidRDefault="007010FE">
      <w:pPr>
        <w:pStyle w:val="afffff0"/>
        <w:framePr w:w="9639" w:h="6976" w:hRule="exact" w:hSpace="0" w:vSpace="0" w:wrap="around" w:hAnchor="page" w:y="6408"/>
        <w:jc w:val="center"/>
        <w:rPr>
          <w:rFonts w:ascii="黑体" w:eastAsia="黑体" w:hAnsi="黑体" w:hint="eastAsia"/>
          <w:b w:val="0"/>
          <w:bCs w:val="0"/>
          <w:w w:val="100"/>
        </w:rPr>
      </w:pPr>
    </w:p>
    <w:p w14:paraId="7EACEEA3" w14:textId="77777777" w:rsidR="007010FE" w:rsidRDefault="000C36E6">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酿酒葡萄栽培技术规程</w:t>
      </w:r>
      <w:r>
        <w:fldChar w:fldCharType="end"/>
      </w:r>
      <w:bookmarkEnd w:id="8"/>
    </w:p>
    <w:p w14:paraId="4B4BCDD6" w14:textId="77777777" w:rsidR="007010FE" w:rsidRDefault="007010FE">
      <w:pPr>
        <w:framePr w:w="9639" w:h="6974" w:hRule="exact" w:wrap="around" w:vAnchor="page" w:hAnchor="page" w:x="1419" w:y="6408" w:anchorLock="1"/>
        <w:ind w:left="-1418"/>
      </w:pPr>
    </w:p>
    <w:p w14:paraId="362476DD" w14:textId="77777777" w:rsidR="007010FE" w:rsidRDefault="007010FE">
      <w:pPr>
        <w:framePr w:w="9639" w:h="6974" w:hRule="exact" w:wrap="around" w:vAnchor="page" w:hAnchor="page" w:x="1419" w:y="6408" w:anchorLock="1"/>
        <w:spacing w:line="760" w:lineRule="exact"/>
        <w:ind w:left="-1418"/>
      </w:pPr>
    </w:p>
    <w:p w14:paraId="2FF0DA3F" w14:textId="77777777" w:rsidR="007010FE" w:rsidRDefault="007010FE">
      <w:pPr>
        <w:pStyle w:val="afffffff8"/>
        <w:framePr w:w="9639" w:h="6974" w:hRule="exact" w:wrap="around" w:vAnchor="page" w:hAnchor="page" w:x="1419" w:y="6408" w:anchorLock="1"/>
        <w:textAlignment w:val="bottom"/>
        <w:rPr>
          <w:rFonts w:eastAsia="黑体"/>
          <w:szCs w:val="28"/>
        </w:rPr>
      </w:pPr>
    </w:p>
    <w:p w14:paraId="45F1742F" w14:textId="77777777" w:rsidR="007010FE" w:rsidRDefault="000C36E6">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EF5AA9">
        <w:rPr>
          <w:sz w:val="24"/>
          <w:szCs w:val="28"/>
        </w:rPr>
      </w:r>
      <w:r w:rsidR="00EF5AA9">
        <w:rPr>
          <w:sz w:val="24"/>
          <w:szCs w:val="28"/>
        </w:rPr>
        <w:fldChar w:fldCharType="separate"/>
      </w:r>
      <w:r>
        <w:rPr>
          <w:sz w:val="24"/>
          <w:szCs w:val="28"/>
        </w:rPr>
        <w:fldChar w:fldCharType="end"/>
      </w:r>
      <w:bookmarkEnd w:id="9"/>
    </w:p>
    <w:p w14:paraId="5B030BFC" w14:textId="77777777" w:rsidR="007010FE" w:rsidRDefault="000C36E6">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1EEFA561" w14:textId="77777777" w:rsidR="007010FE" w:rsidRDefault="000C36E6">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EF5AA9">
        <w:rPr>
          <w:b/>
          <w:sz w:val="21"/>
          <w:szCs w:val="28"/>
        </w:rPr>
      </w:r>
      <w:r w:rsidR="00EF5AA9">
        <w:rPr>
          <w:b/>
          <w:sz w:val="21"/>
          <w:szCs w:val="28"/>
        </w:rPr>
        <w:fldChar w:fldCharType="separate"/>
      </w:r>
      <w:r>
        <w:rPr>
          <w:b/>
          <w:sz w:val="21"/>
          <w:szCs w:val="28"/>
        </w:rPr>
        <w:fldChar w:fldCharType="end"/>
      </w:r>
      <w:bookmarkEnd w:id="11"/>
    </w:p>
    <w:p w14:paraId="6AA8441E" w14:textId="77777777" w:rsidR="007010FE" w:rsidRDefault="000C36E6">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44A107C" w14:textId="77777777" w:rsidR="007010FE" w:rsidRDefault="000C36E6">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86739DE" w14:textId="77777777" w:rsidR="007010FE" w:rsidRDefault="000C36E6">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8"/>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B23C4CD" w14:textId="77777777" w:rsidR="007010FE" w:rsidRDefault="00EF5AA9">
      <w:pPr>
        <w:rPr>
          <w:rFonts w:ascii="宋体" w:hAnsi="宋体" w:hint="eastAsia"/>
          <w:sz w:val="28"/>
          <w:szCs w:val="28"/>
        </w:rPr>
        <w:sectPr w:rsidR="007010F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7118A983">
          <v:line id="直接连接符 2" o:spid="_x0000_s2050" style="position:absolute;left:0;text-align:left;z-index:251658240;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IRv&#10;0SXZAQAAdAMAAA4AAAAAAAAAAAAAAAAALgIAAGRycy9lMm9Eb2MueG1sUEsBAi0AFAAGAAgAAAAh&#10;AImtd2zeAAAADgEAAA8AAAAAAAAAAAAAAAAAMwQAAGRycy9kb3ducmV2LnhtbFBLBQYAAAAABAAE&#10;APMAAAA+BQAAAAA=&#10;">
            <w10:wrap anchorx="page" anchory="page"/>
            <w10:anchorlock/>
          </v:line>
        </w:pict>
      </w:r>
    </w:p>
    <w:p w14:paraId="5641CD6E" w14:textId="77777777" w:rsidR="007010FE" w:rsidRDefault="000C36E6">
      <w:pPr>
        <w:pStyle w:val="affffffa"/>
        <w:spacing w:after="468"/>
      </w:pPr>
      <w:bookmarkStart w:id="19" w:name="BookMark1"/>
      <w:bookmarkStart w:id="20" w:name="_Toc164944599"/>
      <w:bookmarkStart w:id="21" w:name="_Toc155801462"/>
      <w:bookmarkStart w:id="22" w:name="_Toc155800579"/>
      <w:r>
        <w:rPr>
          <w:rFonts w:hint="eastAsia"/>
          <w:spacing w:val="320"/>
        </w:rPr>
        <w:lastRenderedPageBreak/>
        <w:t>目</w:t>
      </w:r>
      <w:r>
        <w:rPr>
          <w:rFonts w:hint="eastAsia"/>
        </w:rPr>
        <w:t>次</w:t>
      </w:r>
    </w:p>
    <w:p w14:paraId="3572D099" w14:textId="77777777" w:rsidR="007010FE" w:rsidRDefault="000C36E6">
      <w:pPr>
        <w:pStyle w:val="TOC1"/>
        <w:tabs>
          <w:tab w:val="right" w:leader="dot" w:pos="9344"/>
        </w:tabs>
        <w:rPr>
          <w:rFonts w:ascii="等线" w:eastAsia="等线" w:hAnsi="等线" w:hint="eastAsia"/>
          <w:szCs w:val="22"/>
        </w:rPr>
      </w:pPr>
      <w:r>
        <w:fldChar w:fldCharType="begin"/>
      </w:r>
      <w:r>
        <w:instrText xml:space="preserve"> TOC \o "1-1" \h </w:instrText>
      </w:r>
      <w:r>
        <w:fldChar w:fldCharType="separate"/>
      </w:r>
      <w:hyperlink w:anchor="_Toc164945145" w:history="1">
        <w:r>
          <w:rPr>
            <w:rStyle w:val="affffb"/>
          </w:rPr>
          <w:t>前言</w:t>
        </w:r>
        <w:r>
          <w:tab/>
        </w:r>
        <w:r>
          <w:fldChar w:fldCharType="begin"/>
        </w:r>
        <w:r>
          <w:instrText xml:space="preserve"> PAGEREF _Toc164945145 \h </w:instrText>
        </w:r>
        <w:r>
          <w:fldChar w:fldCharType="separate"/>
        </w:r>
        <w:r>
          <w:t>II</w:t>
        </w:r>
        <w:r>
          <w:fldChar w:fldCharType="end"/>
        </w:r>
      </w:hyperlink>
    </w:p>
    <w:p w14:paraId="10B95D0B" w14:textId="77777777" w:rsidR="007010FE" w:rsidRDefault="00EF5AA9">
      <w:pPr>
        <w:pStyle w:val="TOC1"/>
        <w:tabs>
          <w:tab w:val="right" w:leader="dot" w:pos="9344"/>
        </w:tabs>
        <w:rPr>
          <w:rFonts w:ascii="等线" w:eastAsia="等线" w:hAnsi="等线" w:hint="eastAsia"/>
          <w:szCs w:val="22"/>
        </w:rPr>
      </w:pPr>
      <w:hyperlink w:anchor="_Toc164945146" w:history="1">
        <w:r w:rsidR="000C36E6">
          <w:rPr>
            <w:rStyle w:val="affffb"/>
          </w:rPr>
          <w:t>1  范围</w:t>
        </w:r>
        <w:r w:rsidR="000C36E6">
          <w:tab/>
        </w:r>
        <w:r w:rsidR="000C36E6">
          <w:fldChar w:fldCharType="begin"/>
        </w:r>
        <w:r w:rsidR="000C36E6">
          <w:instrText xml:space="preserve"> PAGEREF _Toc164945146 \h </w:instrText>
        </w:r>
        <w:r w:rsidR="000C36E6">
          <w:fldChar w:fldCharType="separate"/>
        </w:r>
        <w:r w:rsidR="000C36E6">
          <w:t>1</w:t>
        </w:r>
        <w:r w:rsidR="000C36E6">
          <w:fldChar w:fldCharType="end"/>
        </w:r>
      </w:hyperlink>
    </w:p>
    <w:p w14:paraId="32333235" w14:textId="77777777" w:rsidR="007010FE" w:rsidRDefault="00EF5AA9">
      <w:pPr>
        <w:pStyle w:val="TOC1"/>
        <w:tabs>
          <w:tab w:val="right" w:leader="dot" w:pos="9344"/>
        </w:tabs>
      </w:pPr>
      <w:hyperlink w:anchor="_Toc164945147" w:history="1">
        <w:r w:rsidR="000C36E6">
          <w:rPr>
            <w:rStyle w:val="affffb"/>
          </w:rPr>
          <w:t>2  规范性引用文件</w:t>
        </w:r>
        <w:r w:rsidR="000C36E6">
          <w:tab/>
        </w:r>
        <w:r w:rsidR="000C36E6">
          <w:fldChar w:fldCharType="begin"/>
        </w:r>
        <w:r w:rsidR="000C36E6">
          <w:instrText xml:space="preserve"> PAGEREF _Toc164945147 \h </w:instrText>
        </w:r>
        <w:r w:rsidR="000C36E6">
          <w:fldChar w:fldCharType="separate"/>
        </w:r>
        <w:r w:rsidR="000C36E6">
          <w:t>1</w:t>
        </w:r>
        <w:r w:rsidR="000C36E6">
          <w:fldChar w:fldCharType="end"/>
        </w:r>
      </w:hyperlink>
    </w:p>
    <w:p w14:paraId="7119F278" w14:textId="77777777" w:rsidR="007010FE" w:rsidRDefault="00EF5AA9">
      <w:pPr>
        <w:pStyle w:val="TOC1"/>
        <w:tabs>
          <w:tab w:val="right" w:leader="dot" w:pos="9344"/>
        </w:tabs>
        <w:rPr>
          <w:rFonts w:ascii="等线" w:eastAsia="等线" w:hAnsi="等线" w:hint="eastAsia"/>
          <w:szCs w:val="22"/>
        </w:rPr>
      </w:pPr>
      <w:hyperlink w:anchor="_Toc163548323" w:history="1">
        <w:r w:rsidR="000C36E6">
          <w:rPr>
            <w:rStyle w:val="affffb"/>
          </w:rPr>
          <w:t>3  术语和定义</w:t>
        </w:r>
        <w:r w:rsidR="000C36E6">
          <w:tab/>
        </w:r>
        <w:r w:rsidR="000C36E6">
          <w:fldChar w:fldCharType="begin"/>
        </w:r>
        <w:r w:rsidR="000C36E6">
          <w:instrText xml:space="preserve"> PAGEREF _Toc163548323 \h </w:instrText>
        </w:r>
        <w:r w:rsidR="000C36E6">
          <w:fldChar w:fldCharType="separate"/>
        </w:r>
        <w:r w:rsidR="000C36E6">
          <w:t>1</w:t>
        </w:r>
        <w:r w:rsidR="000C36E6">
          <w:fldChar w:fldCharType="end"/>
        </w:r>
      </w:hyperlink>
    </w:p>
    <w:p w14:paraId="0B77CFEC" w14:textId="77777777" w:rsidR="007010FE" w:rsidRDefault="00EF5AA9">
      <w:pPr>
        <w:pStyle w:val="TOC1"/>
        <w:tabs>
          <w:tab w:val="right" w:leader="dot" w:pos="9344"/>
        </w:tabs>
        <w:rPr>
          <w:rFonts w:ascii="等线" w:eastAsia="等线" w:hAnsi="等线" w:hint="eastAsia"/>
          <w:szCs w:val="22"/>
        </w:rPr>
      </w:pPr>
      <w:hyperlink w:anchor="_Toc164945148" w:history="1">
        <w:r w:rsidR="000C36E6">
          <w:rPr>
            <w:rStyle w:val="affffb"/>
            <w:rFonts w:hint="eastAsia"/>
          </w:rPr>
          <w:t>4</w:t>
        </w:r>
        <w:r w:rsidR="000C36E6">
          <w:rPr>
            <w:rStyle w:val="affffb"/>
          </w:rPr>
          <w:t xml:space="preserve">  建园</w:t>
        </w:r>
        <w:r w:rsidR="000C36E6">
          <w:tab/>
        </w:r>
        <w:r w:rsidR="000C36E6">
          <w:fldChar w:fldCharType="begin"/>
        </w:r>
        <w:r w:rsidR="000C36E6">
          <w:instrText xml:space="preserve"> PAGEREF _Toc164945148 \h </w:instrText>
        </w:r>
        <w:r w:rsidR="000C36E6">
          <w:fldChar w:fldCharType="separate"/>
        </w:r>
        <w:r w:rsidR="000C36E6">
          <w:t>1</w:t>
        </w:r>
        <w:r w:rsidR="000C36E6">
          <w:fldChar w:fldCharType="end"/>
        </w:r>
      </w:hyperlink>
    </w:p>
    <w:p w14:paraId="0E703A9F" w14:textId="77777777" w:rsidR="007010FE" w:rsidRDefault="00EF5AA9">
      <w:pPr>
        <w:pStyle w:val="TOC1"/>
        <w:tabs>
          <w:tab w:val="right" w:leader="dot" w:pos="9344"/>
        </w:tabs>
        <w:rPr>
          <w:rFonts w:ascii="等线" w:eastAsia="等线" w:hAnsi="等线" w:hint="eastAsia"/>
          <w:szCs w:val="22"/>
        </w:rPr>
      </w:pPr>
      <w:hyperlink w:anchor="_Toc164945149" w:history="1">
        <w:r w:rsidR="000C36E6">
          <w:rPr>
            <w:rStyle w:val="affffb"/>
            <w:rFonts w:hint="eastAsia"/>
          </w:rPr>
          <w:t>5</w:t>
        </w:r>
        <w:r w:rsidR="000C36E6">
          <w:rPr>
            <w:rStyle w:val="affffb"/>
          </w:rPr>
          <w:t xml:space="preserve">  整形修剪</w:t>
        </w:r>
        <w:r w:rsidR="000C36E6">
          <w:tab/>
        </w:r>
        <w:r w:rsidR="000C36E6">
          <w:fldChar w:fldCharType="begin"/>
        </w:r>
        <w:r w:rsidR="000C36E6">
          <w:instrText xml:space="preserve"> PAGEREF _Toc164945149 \h </w:instrText>
        </w:r>
        <w:r w:rsidR="000C36E6">
          <w:fldChar w:fldCharType="separate"/>
        </w:r>
        <w:r w:rsidR="000C36E6">
          <w:t>2</w:t>
        </w:r>
        <w:r w:rsidR="000C36E6">
          <w:fldChar w:fldCharType="end"/>
        </w:r>
      </w:hyperlink>
    </w:p>
    <w:p w14:paraId="0285ADD9" w14:textId="77777777" w:rsidR="007010FE" w:rsidRDefault="00EF5AA9">
      <w:pPr>
        <w:pStyle w:val="TOC1"/>
        <w:tabs>
          <w:tab w:val="right" w:leader="dot" w:pos="9344"/>
        </w:tabs>
        <w:rPr>
          <w:rFonts w:ascii="等线" w:eastAsia="等线" w:hAnsi="等线" w:hint="eastAsia"/>
          <w:szCs w:val="22"/>
        </w:rPr>
      </w:pPr>
      <w:hyperlink w:anchor="_Toc164945150" w:history="1">
        <w:r w:rsidR="000C36E6">
          <w:rPr>
            <w:rStyle w:val="affffb"/>
            <w:rFonts w:hint="eastAsia"/>
          </w:rPr>
          <w:t>6</w:t>
        </w:r>
        <w:r w:rsidR="000C36E6">
          <w:rPr>
            <w:rStyle w:val="affffb"/>
          </w:rPr>
          <w:t xml:space="preserve">  果实管理</w:t>
        </w:r>
        <w:r w:rsidR="000C36E6">
          <w:tab/>
        </w:r>
        <w:r w:rsidR="000C36E6">
          <w:fldChar w:fldCharType="begin"/>
        </w:r>
        <w:r w:rsidR="000C36E6">
          <w:instrText xml:space="preserve"> PAGEREF _Toc164945150 \h </w:instrText>
        </w:r>
        <w:r w:rsidR="000C36E6">
          <w:fldChar w:fldCharType="separate"/>
        </w:r>
        <w:r w:rsidR="000C36E6">
          <w:t>4</w:t>
        </w:r>
        <w:r w:rsidR="000C36E6">
          <w:fldChar w:fldCharType="end"/>
        </w:r>
      </w:hyperlink>
    </w:p>
    <w:p w14:paraId="5D6B0744" w14:textId="77777777" w:rsidR="007010FE" w:rsidRDefault="00EF5AA9">
      <w:pPr>
        <w:pStyle w:val="TOC1"/>
        <w:tabs>
          <w:tab w:val="right" w:leader="dot" w:pos="9344"/>
        </w:tabs>
        <w:rPr>
          <w:rFonts w:ascii="等线" w:eastAsia="等线" w:hAnsi="等线" w:hint="eastAsia"/>
          <w:szCs w:val="22"/>
        </w:rPr>
      </w:pPr>
      <w:hyperlink w:anchor="_Toc164945151" w:history="1">
        <w:r w:rsidR="000C36E6">
          <w:rPr>
            <w:rStyle w:val="affffb"/>
            <w:rFonts w:hint="eastAsia"/>
          </w:rPr>
          <w:t>7</w:t>
        </w:r>
        <w:r w:rsidR="000C36E6">
          <w:rPr>
            <w:rStyle w:val="affffb"/>
          </w:rPr>
          <w:t xml:space="preserve">  土肥水管理</w:t>
        </w:r>
        <w:r w:rsidR="000C36E6">
          <w:tab/>
        </w:r>
        <w:r w:rsidR="000C36E6">
          <w:fldChar w:fldCharType="begin"/>
        </w:r>
        <w:r w:rsidR="000C36E6">
          <w:instrText xml:space="preserve"> PAGEREF _Toc164945151 \h </w:instrText>
        </w:r>
        <w:r w:rsidR="000C36E6">
          <w:fldChar w:fldCharType="separate"/>
        </w:r>
        <w:r w:rsidR="000C36E6">
          <w:t>4</w:t>
        </w:r>
        <w:r w:rsidR="000C36E6">
          <w:fldChar w:fldCharType="end"/>
        </w:r>
      </w:hyperlink>
    </w:p>
    <w:p w14:paraId="6E02A6B3" w14:textId="77777777" w:rsidR="007010FE" w:rsidRDefault="00EF5AA9">
      <w:pPr>
        <w:pStyle w:val="TOC1"/>
        <w:tabs>
          <w:tab w:val="right" w:leader="dot" w:pos="9344"/>
        </w:tabs>
        <w:rPr>
          <w:rFonts w:ascii="等线" w:eastAsia="等线" w:hAnsi="等线" w:hint="eastAsia"/>
          <w:szCs w:val="22"/>
        </w:rPr>
      </w:pPr>
      <w:hyperlink w:anchor="_Toc164945152" w:history="1">
        <w:r w:rsidR="000C36E6">
          <w:rPr>
            <w:rStyle w:val="affffb"/>
            <w:rFonts w:hint="eastAsia"/>
          </w:rPr>
          <w:t>8</w:t>
        </w:r>
        <w:r w:rsidR="000C36E6">
          <w:rPr>
            <w:rStyle w:val="affffb"/>
          </w:rPr>
          <w:t xml:space="preserve">  病虫害防治</w:t>
        </w:r>
        <w:r w:rsidR="000C36E6">
          <w:tab/>
        </w:r>
        <w:r w:rsidR="000C36E6">
          <w:fldChar w:fldCharType="begin"/>
        </w:r>
        <w:r w:rsidR="000C36E6">
          <w:instrText xml:space="preserve"> PAGEREF _Toc164945152 \h </w:instrText>
        </w:r>
        <w:r w:rsidR="000C36E6">
          <w:fldChar w:fldCharType="separate"/>
        </w:r>
        <w:r w:rsidR="000C36E6">
          <w:t>4</w:t>
        </w:r>
        <w:r w:rsidR="000C36E6">
          <w:fldChar w:fldCharType="end"/>
        </w:r>
      </w:hyperlink>
    </w:p>
    <w:p w14:paraId="76C2208D" w14:textId="77777777" w:rsidR="007010FE" w:rsidRDefault="00EF5AA9">
      <w:pPr>
        <w:pStyle w:val="TOC1"/>
        <w:tabs>
          <w:tab w:val="right" w:leader="dot" w:pos="9344"/>
        </w:tabs>
        <w:rPr>
          <w:rFonts w:ascii="等线" w:eastAsia="等线" w:hAnsi="等线" w:hint="eastAsia"/>
          <w:szCs w:val="22"/>
        </w:rPr>
      </w:pPr>
      <w:hyperlink w:anchor="_Toc164945153" w:history="1">
        <w:r w:rsidR="000C36E6">
          <w:rPr>
            <w:rStyle w:val="affffb"/>
            <w:rFonts w:hint="eastAsia"/>
          </w:rPr>
          <w:t>9</w:t>
        </w:r>
        <w:r w:rsidR="000C36E6">
          <w:rPr>
            <w:rStyle w:val="affffb"/>
          </w:rPr>
          <w:t xml:space="preserve">  采收</w:t>
        </w:r>
        <w:r w:rsidR="000C36E6">
          <w:tab/>
        </w:r>
        <w:r w:rsidR="000C36E6">
          <w:fldChar w:fldCharType="begin"/>
        </w:r>
        <w:r w:rsidR="000C36E6">
          <w:instrText xml:space="preserve"> PAGEREF _Toc164945153 \h </w:instrText>
        </w:r>
        <w:r w:rsidR="000C36E6">
          <w:fldChar w:fldCharType="separate"/>
        </w:r>
        <w:r w:rsidR="000C36E6">
          <w:t>4</w:t>
        </w:r>
        <w:r w:rsidR="000C36E6">
          <w:fldChar w:fldCharType="end"/>
        </w:r>
      </w:hyperlink>
    </w:p>
    <w:p w14:paraId="1067C76C" w14:textId="77777777" w:rsidR="007010FE" w:rsidRDefault="00EF5AA9">
      <w:pPr>
        <w:pStyle w:val="TOC1"/>
        <w:tabs>
          <w:tab w:val="right" w:leader="dot" w:pos="9344"/>
        </w:tabs>
        <w:rPr>
          <w:rFonts w:ascii="等线" w:eastAsia="等线" w:hAnsi="等线" w:hint="eastAsia"/>
          <w:szCs w:val="22"/>
        </w:rPr>
      </w:pPr>
      <w:hyperlink w:anchor="_Toc164945154" w:history="1">
        <w:r w:rsidR="000C36E6">
          <w:rPr>
            <w:rStyle w:val="affffb"/>
            <w:rFonts w:hint="eastAsia"/>
          </w:rPr>
          <w:t>10</w:t>
        </w:r>
        <w:r w:rsidR="000C36E6">
          <w:rPr>
            <w:rStyle w:val="affffb"/>
          </w:rPr>
          <w:t xml:space="preserve">  埋土防寒、清土上架</w:t>
        </w:r>
        <w:r w:rsidR="000C36E6">
          <w:tab/>
        </w:r>
        <w:r w:rsidR="000C36E6">
          <w:fldChar w:fldCharType="begin"/>
        </w:r>
        <w:r w:rsidR="000C36E6">
          <w:instrText xml:space="preserve"> PAGEREF _Toc164945154 \h </w:instrText>
        </w:r>
        <w:r w:rsidR="000C36E6">
          <w:fldChar w:fldCharType="separate"/>
        </w:r>
        <w:r w:rsidR="000C36E6">
          <w:t>5</w:t>
        </w:r>
        <w:r w:rsidR="000C36E6">
          <w:fldChar w:fldCharType="end"/>
        </w:r>
      </w:hyperlink>
    </w:p>
    <w:p w14:paraId="785A39FF" w14:textId="77777777" w:rsidR="007010FE" w:rsidRDefault="00EF5AA9">
      <w:pPr>
        <w:pStyle w:val="TOC1"/>
        <w:tabs>
          <w:tab w:val="right" w:leader="dot" w:pos="9344"/>
        </w:tabs>
        <w:rPr>
          <w:rFonts w:ascii="等线" w:eastAsia="等线" w:hAnsi="等线" w:hint="eastAsia"/>
          <w:szCs w:val="22"/>
        </w:rPr>
      </w:pPr>
      <w:hyperlink w:anchor="_Toc164945155" w:history="1">
        <w:r w:rsidR="000C36E6">
          <w:rPr>
            <w:rStyle w:val="affffb"/>
          </w:rPr>
          <w:t>1</w:t>
        </w:r>
        <w:r w:rsidR="000C36E6">
          <w:rPr>
            <w:rStyle w:val="affffb"/>
            <w:rFonts w:hint="eastAsia"/>
          </w:rPr>
          <w:t>1</w:t>
        </w:r>
        <w:r w:rsidR="000C36E6">
          <w:rPr>
            <w:rStyle w:val="affffb"/>
          </w:rPr>
          <w:t xml:space="preserve">  建立安全生产管理档案</w:t>
        </w:r>
        <w:r w:rsidR="000C36E6">
          <w:tab/>
        </w:r>
        <w:r w:rsidR="000C36E6">
          <w:fldChar w:fldCharType="begin"/>
        </w:r>
        <w:r w:rsidR="000C36E6">
          <w:instrText xml:space="preserve"> PAGEREF _Toc164945155 \h </w:instrText>
        </w:r>
        <w:r w:rsidR="000C36E6">
          <w:fldChar w:fldCharType="separate"/>
        </w:r>
        <w:r w:rsidR="000C36E6">
          <w:t>5</w:t>
        </w:r>
        <w:r w:rsidR="000C36E6">
          <w:fldChar w:fldCharType="end"/>
        </w:r>
      </w:hyperlink>
    </w:p>
    <w:p w14:paraId="386FDB95" w14:textId="77777777" w:rsidR="007010FE" w:rsidRDefault="00EF5AA9">
      <w:pPr>
        <w:pStyle w:val="TOC1"/>
        <w:tabs>
          <w:tab w:val="right" w:leader="dot" w:pos="9344"/>
        </w:tabs>
        <w:rPr>
          <w:rFonts w:ascii="等线" w:eastAsia="等线" w:hAnsi="等线" w:hint="eastAsia"/>
          <w:szCs w:val="22"/>
        </w:rPr>
      </w:pPr>
      <w:hyperlink w:anchor="_Toc164945156" w:history="1">
        <w:r w:rsidR="000C36E6">
          <w:rPr>
            <w:rStyle w:val="affffb"/>
          </w:rPr>
          <w:t>附录A（资料性）  酿酒葡萄主要栽培品种</w:t>
        </w:r>
        <w:r w:rsidR="000C36E6">
          <w:tab/>
        </w:r>
        <w:r w:rsidR="000C36E6">
          <w:fldChar w:fldCharType="begin"/>
        </w:r>
        <w:r w:rsidR="000C36E6">
          <w:instrText xml:space="preserve"> PAGEREF _Toc164945156 \h </w:instrText>
        </w:r>
        <w:r w:rsidR="000C36E6">
          <w:fldChar w:fldCharType="separate"/>
        </w:r>
        <w:r w:rsidR="000C36E6">
          <w:t>6</w:t>
        </w:r>
        <w:r w:rsidR="000C36E6">
          <w:fldChar w:fldCharType="end"/>
        </w:r>
      </w:hyperlink>
    </w:p>
    <w:p w14:paraId="3647A4FE" w14:textId="77777777" w:rsidR="007010FE" w:rsidRDefault="000C36E6">
      <w:pPr>
        <w:pStyle w:val="affffffa"/>
        <w:spacing w:after="468"/>
        <w:sectPr w:rsidR="007010FE">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75917126" w14:textId="77777777" w:rsidR="007010FE" w:rsidRDefault="000C36E6">
      <w:pPr>
        <w:pStyle w:val="a6"/>
        <w:spacing w:before="900" w:after="468"/>
      </w:pPr>
      <w:bookmarkStart w:id="23" w:name="_Toc164945145"/>
      <w:bookmarkStart w:id="24" w:name="BookMark2"/>
      <w:bookmarkEnd w:id="19"/>
      <w:r>
        <w:rPr>
          <w:spacing w:val="320"/>
        </w:rPr>
        <w:lastRenderedPageBreak/>
        <w:t>前</w:t>
      </w:r>
      <w:r>
        <w:t>言</w:t>
      </w:r>
      <w:bookmarkEnd w:id="20"/>
      <w:bookmarkEnd w:id="21"/>
      <w:bookmarkEnd w:id="22"/>
      <w:bookmarkEnd w:id="23"/>
    </w:p>
    <w:p w14:paraId="67AEA694" w14:textId="77777777" w:rsidR="007010FE" w:rsidRDefault="000C36E6">
      <w:pPr>
        <w:pStyle w:val="afffff5"/>
        <w:ind w:firstLine="420"/>
      </w:pPr>
      <w:r>
        <w:rPr>
          <w:rFonts w:hint="eastAsia"/>
        </w:rPr>
        <w:t>本文件按照GB/T 1.1-2020 《标准化工作导则  第1部分：标准化文件的结构和起草规则》的规定起草。</w:t>
      </w:r>
    </w:p>
    <w:p w14:paraId="32396BA2" w14:textId="77777777" w:rsidR="007010FE" w:rsidRDefault="000C36E6">
      <w:pPr>
        <w:pStyle w:val="afffff5"/>
        <w:ind w:firstLine="420"/>
      </w:pPr>
      <w:r>
        <w:rPr>
          <w:rFonts w:hint="eastAsia"/>
        </w:rPr>
        <w:t xml:space="preserve">本文件代替DB14/T </w:t>
      </w:r>
      <w:r>
        <w:t>1363-2017</w:t>
      </w:r>
      <w:r>
        <w:rPr>
          <w:rFonts w:hint="eastAsia"/>
        </w:rPr>
        <w:t xml:space="preserve">《酿酒葡萄栽培技术规程》，与DB14/T </w:t>
      </w:r>
      <w:r>
        <w:t>1363-2017</w:t>
      </w:r>
      <w:r>
        <w:rPr>
          <w:rFonts w:hint="eastAsia"/>
        </w:rPr>
        <w:t>相比，除结构调整和编辑性改动外，主要技术变化如下:</w:t>
      </w:r>
    </w:p>
    <w:p w14:paraId="5FE306F5" w14:textId="77777777" w:rsidR="007010FE" w:rsidRDefault="000C36E6">
      <w:pPr>
        <w:pStyle w:val="afffff5"/>
        <w:ind w:firstLine="420"/>
      </w:pPr>
      <w:r>
        <w:rPr>
          <w:rFonts w:hint="eastAsia"/>
        </w:rPr>
        <w:t>——删除了术语“半摘叶”、“全摘叶”（见3，2017版3）；</w:t>
      </w:r>
    </w:p>
    <w:p w14:paraId="238ECE6E" w14:textId="77777777" w:rsidR="007010FE" w:rsidRDefault="000C36E6">
      <w:pPr>
        <w:pStyle w:val="afffff5"/>
        <w:ind w:firstLine="420"/>
      </w:pPr>
      <w:r>
        <w:rPr>
          <w:rFonts w:hint="eastAsia"/>
        </w:rPr>
        <w:t>——更改了“拉丝”、“搭建”、“主干与主蔓”等（见4</w:t>
      </w:r>
      <w:r>
        <w:t>.</w:t>
      </w:r>
      <w:r>
        <w:rPr>
          <w:rFonts w:hint="eastAsia"/>
        </w:rPr>
        <w:t>4.3、4</w:t>
      </w:r>
      <w:r>
        <w:t>.4.4</w:t>
      </w:r>
      <w:r>
        <w:rPr>
          <w:rFonts w:hint="eastAsia"/>
        </w:rPr>
        <w:t>、5</w:t>
      </w:r>
      <w:r>
        <w:t>.</w:t>
      </w:r>
      <w:r>
        <w:rPr>
          <w:rFonts w:hint="eastAsia"/>
        </w:rPr>
        <w:t>1.1、5.2.2，2017版4</w:t>
      </w:r>
      <w:r>
        <w:t>.</w:t>
      </w:r>
      <w:r>
        <w:rPr>
          <w:rFonts w:hint="eastAsia"/>
        </w:rPr>
        <w:t>4.3、4</w:t>
      </w:r>
      <w:r>
        <w:t>.4.4</w:t>
      </w:r>
      <w:r>
        <w:rPr>
          <w:rFonts w:hint="eastAsia"/>
        </w:rPr>
        <w:t>、5.1.1、5.2.2）；</w:t>
      </w:r>
    </w:p>
    <w:p w14:paraId="38921B3E" w14:textId="77777777" w:rsidR="007010FE" w:rsidRDefault="000C36E6">
      <w:pPr>
        <w:pStyle w:val="afffff5"/>
        <w:ind w:firstLine="420"/>
      </w:pPr>
      <w:r>
        <w:rPr>
          <w:rFonts w:hint="eastAsia"/>
        </w:rPr>
        <w:t>——增加了“栽植第3年、盛果期”、“新梢固定”（见5.2.3、5.3.2.2）；</w:t>
      </w:r>
    </w:p>
    <w:p w14:paraId="582BE5B9" w14:textId="77777777" w:rsidR="007010FE" w:rsidRDefault="000C36E6">
      <w:pPr>
        <w:pStyle w:val="afffff5"/>
        <w:ind w:firstLine="420"/>
      </w:pPr>
      <w:r>
        <w:rPr>
          <w:rFonts w:hint="eastAsia"/>
        </w:rPr>
        <w:t>——删除了“栽植第三年”、“新梢绑缚”（见2017版5.2.3、5.3.2.2）；</w:t>
      </w:r>
    </w:p>
    <w:p w14:paraId="2718DFFF" w14:textId="77777777" w:rsidR="007010FE" w:rsidRDefault="000C36E6">
      <w:pPr>
        <w:pStyle w:val="afffff5"/>
        <w:ind w:firstLine="420"/>
      </w:pPr>
      <w:r>
        <w:rPr>
          <w:rFonts w:hint="eastAsia"/>
        </w:rPr>
        <w:t>——更改了“摘叶”、“病虫害防治”（见6.2、8，2017版6.2、8）；</w:t>
      </w:r>
    </w:p>
    <w:p w14:paraId="005601CC" w14:textId="77777777" w:rsidR="007010FE" w:rsidRDefault="000C36E6">
      <w:pPr>
        <w:pStyle w:val="afffff5"/>
        <w:ind w:firstLine="420"/>
      </w:pPr>
      <w:r>
        <w:rPr>
          <w:rFonts w:hint="eastAsia"/>
        </w:rPr>
        <w:t>——增加了“采收”、“埋土防寒、清土上架”（见9、10）；</w:t>
      </w:r>
    </w:p>
    <w:p w14:paraId="7E8F9F82" w14:textId="77777777" w:rsidR="007010FE" w:rsidRDefault="000C36E6">
      <w:pPr>
        <w:pStyle w:val="afffff5"/>
        <w:ind w:firstLine="420"/>
      </w:pPr>
      <w:r>
        <w:rPr>
          <w:rFonts w:hint="eastAsia"/>
        </w:rPr>
        <w:t>——删除了“采收与运输”、“埋土防寒、出土与上架”（2017版9、10）；</w:t>
      </w:r>
    </w:p>
    <w:p w14:paraId="66E74B77" w14:textId="77777777" w:rsidR="007010FE" w:rsidRDefault="000C36E6">
      <w:pPr>
        <w:pStyle w:val="afffff5"/>
        <w:ind w:firstLine="420"/>
      </w:pPr>
      <w:r>
        <w:rPr>
          <w:rFonts w:hint="eastAsia"/>
        </w:rPr>
        <w:t>——增加了“建立安全生产管理档案”（见11）。</w:t>
      </w:r>
    </w:p>
    <w:p w14:paraId="52470B97" w14:textId="77777777" w:rsidR="007010FE" w:rsidRDefault="000C36E6">
      <w:pPr>
        <w:pStyle w:val="afffff5"/>
        <w:ind w:firstLine="420"/>
      </w:pPr>
      <w:r>
        <w:rPr>
          <w:rFonts w:hint="eastAsia"/>
        </w:rPr>
        <w:t>本文件由山西省农业农村厅提出、组织实施和监督检查。</w:t>
      </w:r>
    </w:p>
    <w:p w14:paraId="0A948743" w14:textId="77777777" w:rsidR="007010FE" w:rsidRDefault="000C36E6">
      <w:pPr>
        <w:pStyle w:val="afffff5"/>
        <w:ind w:firstLine="420"/>
      </w:pPr>
      <w:r>
        <w:rPr>
          <w:rFonts w:hint="eastAsia"/>
        </w:rPr>
        <w:t>本文件由山西省市场监督管理局对标准的组织实施情况进行监督检查。</w:t>
      </w:r>
    </w:p>
    <w:p w14:paraId="7F15BBED" w14:textId="77777777" w:rsidR="007010FE" w:rsidRDefault="000C36E6">
      <w:pPr>
        <w:pStyle w:val="afffff5"/>
        <w:ind w:firstLine="420"/>
      </w:pPr>
      <w:r>
        <w:rPr>
          <w:rFonts w:hint="eastAsia"/>
        </w:rPr>
        <w:t>本文件由山西省农业标准化技术委员会（SXS/TC19)归口。</w:t>
      </w:r>
    </w:p>
    <w:p w14:paraId="7FD761D7" w14:textId="77777777" w:rsidR="007010FE" w:rsidRDefault="000C36E6">
      <w:pPr>
        <w:pStyle w:val="afffff5"/>
        <w:ind w:firstLine="420"/>
      </w:pPr>
      <w:r>
        <w:rPr>
          <w:rFonts w:hint="eastAsia"/>
        </w:rPr>
        <w:t>本文件起草单位：山西农业大学、山西如燕酒庄有限公司、曲沃县智慧菜谷发展服务中心。</w:t>
      </w:r>
    </w:p>
    <w:p w14:paraId="04D160EE" w14:textId="77777777" w:rsidR="007010FE" w:rsidRDefault="000C36E6">
      <w:pPr>
        <w:pStyle w:val="afffff5"/>
        <w:ind w:firstLine="420"/>
      </w:pPr>
      <w:r>
        <w:rPr>
          <w:rFonts w:hint="eastAsia"/>
        </w:rPr>
        <w:t>本文件主要起草人：王敏、黄丽萍、荀志丽、刘政海、赵旗峰、王恢、马小河、董志刚、谭敏、贺晋瑜、朱悦、李洁、郭雯岩。</w:t>
      </w:r>
    </w:p>
    <w:p w14:paraId="6F804C9F" w14:textId="77777777" w:rsidR="007010FE" w:rsidRDefault="000C36E6">
      <w:pPr>
        <w:pStyle w:val="afffff5"/>
        <w:ind w:firstLine="420"/>
      </w:pPr>
      <w:r>
        <w:rPr>
          <w:rFonts w:hint="eastAsia"/>
        </w:rPr>
        <w:t>本文件及其所代替文件的历次版本发布情况为：</w:t>
      </w:r>
    </w:p>
    <w:p w14:paraId="28085883" w14:textId="77777777" w:rsidR="007010FE" w:rsidRDefault="000C36E6">
      <w:pPr>
        <w:pStyle w:val="afffff5"/>
        <w:ind w:firstLine="420"/>
      </w:pPr>
      <w:r>
        <w:rPr>
          <w:rFonts w:hint="eastAsia"/>
        </w:rPr>
        <w:t>——</w:t>
      </w:r>
      <w:r>
        <w:t>2017</w:t>
      </w:r>
      <w:r>
        <w:rPr>
          <w:rFonts w:hint="eastAsia"/>
        </w:rPr>
        <w:t xml:space="preserve">年首次发布为DB14/T </w:t>
      </w:r>
      <w:r>
        <w:t>1363-2017</w:t>
      </w:r>
      <w:r>
        <w:rPr>
          <w:rFonts w:hint="eastAsia"/>
        </w:rPr>
        <w:t>；</w:t>
      </w:r>
    </w:p>
    <w:p w14:paraId="63387108" w14:textId="77777777" w:rsidR="007010FE" w:rsidRDefault="000C36E6">
      <w:pPr>
        <w:pStyle w:val="afffff5"/>
        <w:ind w:firstLine="420"/>
      </w:pPr>
      <w:r>
        <w:rPr>
          <w:rFonts w:hint="eastAsia"/>
        </w:rPr>
        <w:t>——本次为第一次修订。</w:t>
      </w:r>
    </w:p>
    <w:p w14:paraId="075518C6" w14:textId="77777777" w:rsidR="007010FE" w:rsidRDefault="007010FE">
      <w:pPr>
        <w:pStyle w:val="afffff5"/>
        <w:ind w:firstLine="420"/>
        <w:sectPr w:rsidR="007010FE">
          <w:pgSz w:w="11906" w:h="16838"/>
          <w:pgMar w:top="1928" w:right="1134" w:bottom="1134" w:left="1134" w:header="1418" w:footer="1134" w:gutter="284"/>
          <w:pgNumType w:fmt="upperRoman"/>
          <w:cols w:space="425"/>
          <w:formProt w:val="0"/>
          <w:docGrid w:type="lines" w:linePitch="312"/>
        </w:sectPr>
      </w:pPr>
    </w:p>
    <w:p w14:paraId="66A427BD" w14:textId="77777777" w:rsidR="007010FE" w:rsidRDefault="007010FE">
      <w:pPr>
        <w:spacing w:line="20" w:lineRule="exact"/>
        <w:jc w:val="center"/>
        <w:rPr>
          <w:rFonts w:ascii="黑体" w:eastAsia="黑体" w:hAnsi="黑体" w:hint="eastAsia"/>
          <w:sz w:val="32"/>
          <w:szCs w:val="32"/>
        </w:rPr>
      </w:pPr>
      <w:bookmarkStart w:id="25" w:name="BookMark4"/>
      <w:bookmarkEnd w:id="24"/>
    </w:p>
    <w:p w14:paraId="42956643" w14:textId="77777777" w:rsidR="007010FE" w:rsidRDefault="007010FE">
      <w:pPr>
        <w:spacing w:line="20" w:lineRule="exact"/>
        <w:jc w:val="center"/>
        <w:rPr>
          <w:rFonts w:ascii="黑体" w:eastAsia="黑体" w:hAnsi="黑体" w:hint="eastAsia"/>
          <w:sz w:val="32"/>
          <w:szCs w:val="32"/>
        </w:rPr>
      </w:pPr>
    </w:p>
    <w:p w14:paraId="7880E1B1" w14:textId="77777777" w:rsidR="007010FE" w:rsidRDefault="000C36E6">
      <w:pPr>
        <w:pStyle w:val="afffffffff8"/>
        <w:spacing w:beforeLines="1" w:before="3" w:afterLines="220" w:after="686"/>
        <w:rPr>
          <w:rFonts w:hint="eastAsia"/>
        </w:rPr>
      </w:pPr>
      <w:bookmarkStart w:id="26" w:name="NEW_STAND_NAME"/>
      <w:r>
        <w:rPr>
          <w:rFonts w:hint="eastAsia"/>
        </w:rPr>
        <w:t>酿酒葡萄栽培技术规程</w:t>
      </w:r>
      <w:bookmarkEnd w:id="26"/>
    </w:p>
    <w:p w14:paraId="035F3CD7" w14:textId="77777777" w:rsidR="007010FE" w:rsidRDefault="000C36E6">
      <w:pPr>
        <w:pStyle w:val="affc"/>
        <w:spacing w:before="312" w:after="312"/>
      </w:pPr>
      <w:bookmarkStart w:id="27" w:name="_Toc164945146"/>
      <w:bookmarkStart w:id="28" w:name="_Toc26718930"/>
      <w:bookmarkStart w:id="29" w:name="_Toc17233325"/>
      <w:bookmarkStart w:id="30" w:name="_Toc26986530"/>
      <w:bookmarkStart w:id="31" w:name="_Toc164944600"/>
      <w:bookmarkStart w:id="32" w:name="_Toc17233333"/>
      <w:bookmarkStart w:id="33" w:name="_Toc97191423"/>
      <w:bookmarkStart w:id="34" w:name="_Toc26648465"/>
      <w:bookmarkStart w:id="35" w:name="_Toc26986771"/>
      <w:bookmarkStart w:id="36" w:name="_Toc155801463"/>
      <w:bookmarkStart w:id="37" w:name="_Toc24884211"/>
      <w:bookmarkStart w:id="38" w:name="_Toc24884218"/>
      <w:bookmarkStart w:id="39" w:name="_Toc15580058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77ADA931" w14:textId="77777777" w:rsidR="007010FE" w:rsidRDefault="000C36E6">
      <w:pPr>
        <w:ind w:firstLineChars="200" w:firstLine="420"/>
        <w:rPr>
          <w:rFonts w:ascii="宋体" w:hAnsi="宋体" w:hint="eastAsia"/>
          <w:b/>
          <w:bCs/>
        </w:rPr>
      </w:pPr>
      <w:bookmarkStart w:id="40" w:name="_Toc24884212"/>
      <w:bookmarkStart w:id="41" w:name="_Toc17233334"/>
      <w:bookmarkStart w:id="42" w:name="_Toc24884219"/>
      <w:bookmarkStart w:id="43" w:name="_Toc17233326"/>
      <w:bookmarkStart w:id="44" w:name="_Toc26648466"/>
      <w:r>
        <w:rPr>
          <w:rFonts w:hint="eastAsia"/>
        </w:rPr>
        <w:t>本</w:t>
      </w:r>
      <w:r>
        <w:rPr>
          <w:rFonts w:ascii="宋体" w:hAnsi="宋体" w:hint="eastAsia"/>
        </w:rPr>
        <w:t>文件规定了酿酒葡萄的建园、整形修剪、果实管理、土肥水管理、病虫害防治、采收、埋土防寒、清土上架、</w:t>
      </w:r>
      <w:r>
        <w:rPr>
          <w:rFonts w:hint="eastAsia"/>
        </w:rPr>
        <w:t>建立安全生产管理档案的内容</w:t>
      </w:r>
      <w:r>
        <w:rPr>
          <w:rFonts w:ascii="宋体" w:hAnsi="宋体" w:hint="eastAsia"/>
        </w:rPr>
        <w:t>。</w:t>
      </w:r>
    </w:p>
    <w:p w14:paraId="5C40B9A1" w14:textId="77777777" w:rsidR="007010FE" w:rsidRDefault="000C36E6">
      <w:pPr>
        <w:ind w:firstLineChars="200" w:firstLine="420"/>
        <w:rPr>
          <w:rFonts w:ascii="宋体" w:hAnsi="宋体" w:hint="eastAsia"/>
        </w:rPr>
      </w:pPr>
      <w:r>
        <w:rPr>
          <w:rFonts w:hint="eastAsia"/>
        </w:rPr>
        <w:t>本文件适用于酿酒葡萄的栽培。</w:t>
      </w:r>
    </w:p>
    <w:p w14:paraId="3A1E4701" w14:textId="77777777" w:rsidR="007010FE" w:rsidRDefault="000C36E6">
      <w:pPr>
        <w:pStyle w:val="affc"/>
        <w:spacing w:before="312" w:after="312"/>
      </w:pPr>
      <w:bookmarkStart w:id="45" w:name="_Toc164944601"/>
      <w:bookmarkStart w:id="46" w:name="_Toc26986531"/>
      <w:bookmarkStart w:id="47" w:name="_Toc164945147"/>
      <w:bookmarkStart w:id="48" w:name="_Toc26986772"/>
      <w:bookmarkStart w:id="49" w:name="_Toc26718931"/>
      <w:bookmarkStart w:id="50" w:name="_Toc97191424"/>
      <w:bookmarkStart w:id="51" w:name="_Toc155800581"/>
      <w:bookmarkStart w:id="52" w:name="_Toc15580146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p w14:paraId="3696D252" w14:textId="77777777" w:rsidR="007010FE" w:rsidRDefault="000C36E6">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30F6F47" w14:textId="77777777" w:rsidR="007010FE" w:rsidRDefault="000C36E6">
      <w:pPr>
        <w:widowControl/>
        <w:spacing w:line="300" w:lineRule="exact"/>
        <w:ind w:firstLineChars="200" w:firstLine="420"/>
        <w:rPr>
          <w:rFonts w:ascii="宋体" w:hAnsi="宋体" w:hint="eastAsia"/>
        </w:rPr>
      </w:pPr>
      <w:r>
        <w:rPr>
          <w:rFonts w:ascii="宋体" w:hAnsi="宋体"/>
        </w:rPr>
        <w:t>NY 469 葡萄苗木</w:t>
      </w:r>
    </w:p>
    <w:p w14:paraId="122CC851" w14:textId="77777777" w:rsidR="007010FE" w:rsidRDefault="000C36E6">
      <w:pPr>
        <w:widowControl/>
        <w:spacing w:line="300" w:lineRule="exact"/>
        <w:ind w:firstLineChars="200" w:firstLine="420"/>
        <w:rPr>
          <w:rFonts w:ascii="宋体" w:hAnsi="宋体" w:hint="eastAsia"/>
        </w:rPr>
      </w:pPr>
      <w:r>
        <w:rPr>
          <w:rFonts w:ascii="宋体" w:hAnsi="宋体"/>
        </w:rPr>
        <w:t>NY/T 2682</w:t>
      </w:r>
      <w:r>
        <w:rPr>
          <w:rFonts w:ascii="宋体" w:hAnsi="宋体" w:hint="eastAsia"/>
        </w:rPr>
        <w:t>-2015</w:t>
      </w:r>
      <w:r>
        <w:rPr>
          <w:rFonts w:ascii="宋体" w:hAnsi="宋体"/>
        </w:rPr>
        <w:t xml:space="preserve"> 酿酒葡萄生产技术规程</w:t>
      </w:r>
    </w:p>
    <w:p w14:paraId="5B0D96E1" w14:textId="77777777" w:rsidR="007010FE" w:rsidRDefault="000C36E6">
      <w:pPr>
        <w:pStyle w:val="affc"/>
        <w:spacing w:before="312" w:after="312"/>
      </w:pPr>
      <w:bookmarkStart w:id="53" w:name="_Toc163548323"/>
      <w:bookmarkStart w:id="54" w:name="_Toc97191425"/>
      <w:bookmarkStart w:id="55" w:name="_Toc155800583"/>
      <w:bookmarkStart w:id="56" w:name="_Toc164945148"/>
      <w:bookmarkStart w:id="57" w:name="_Toc155801466"/>
      <w:bookmarkStart w:id="58" w:name="_Toc164944602"/>
      <w:r>
        <w:rPr>
          <w:rFonts w:hint="eastAsia"/>
          <w:szCs w:val="21"/>
        </w:rPr>
        <w:t>术语和定义</w:t>
      </w:r>
      <w:bookmarkEnd w:id="53"/>
      <w:bookmarkEnd w:id="54"/>
    </w:p>
    <w:p w14:paraId="33620C35" w14:textId="77777777" w:rsidR="007010FE" w:rsidRDefault="000C36E6">
      <w:pPr>
        <w:pStyle w:val="afffff5"/>
        <w:ind w:firstLine="420"/>
      </w:pPr>
      <w:bookmarkStart w:id="59" w:name="_Toc26986532"/>
      <w:bookmarkEnd w:id="59"/>
      <w:r>
        <w:t>下列术语和定义适用于本文件。</w:t>
      </w:r>
    </w:p>
    <w:p w14:paraId="537B1842" w14:textId="77777777" w:rsidR="007010FE" w:rsidRDefault="000C36E6">
      <w:pPr>
        <w:pStyle w:val="affc"/>
        <w:spacing w:before="312" w:after="312"/>
      </w:pPr>
      <w:r>
        <w:rPr>
          <w:rFonts w:hint="eastAsia"/>
        </w:rPr>
        <w:t>建园</w:t>
      </w:r>
      <w:bookmarkEnd w:id="55"/>
      <w:bookmarkEnd w:id="56"/>
      <w:bookmarkEnd w:id="57"/>
      <w:bookmarkEnd w:id="58"/>
    </w:p>
    <w:p w14:paraId="345E6F00" w14:textId="77777777" w:rsidR="007010FE" w:rsidRDefault="000C36E6">
      <w:pPr>
        <w:pStyle w:val="affd"/>
        <w:spacing w:before="156" w:after="156"/>
      </w:pPr>
      <w:bookmarkStart w:id="60" w:name="_Toc155800584"/>
      <w:bookmarkStart w:id="61" w:name="_Toc155801467"/>
      <w:r>
        <w:rPr>
          <w:rFonts w:hint="eastAsia"/>
        </w:rPr>
        <w:t>园地选择</w:t>
      </w:r>
      <w:bookmarkEnd w:id="60"/>
      <w:bookmarkEnd w:id="61"/>
    </w:p>
    <w:p w14:paraId="25D5105E" w14:textId="77777777" w:rsidR="007010FE" w:rsidRDefault="000C36E6">
      <w:pPr>
        <w:pStyle w:val="affe"/>
        <w:spacing w:before="156" w:after="156"/>
      </w:pPr>
      <w:bookmarkStart w:id="62" w:name="_Toc155800585"/>
      <w:bookmarkStart w:id="63" w:name="_Toc155801468"/>
      <w:r>
        <w:rPr>
          <w:rFonts w:hint="eastAsia"/>
        </w:rPr>
        <w:t>气候条件</w:t>
      </w:r>
    </w:p>
    <w:p w14:paraId="79E1B6EB" w14:textId="77777777" w:rsidR="007010FE" w:rsidRDefault="000C36E6">
      <w:pPr>
        <w:pStyle w:val="afffff5"/>
        <w:ind w:firstLine="420"/>
        <w:rPr>
          <w:rFonts w:hAnsi="宋体" w:hint="eastAsia"/>
        </w:rPr>
      </w:pPr>
      <w:r>
        <w:rPr>
          <w:rFonts w:hint="eastAsia"/>
        </w:rPr>
        <w:t>按照</w:t>
      </w:r>
      <w:r>
        <w:rPr>
          <w:rFonts w:hAnsi="宋体" w:hint="eastAsia"/>
        </w:rPr>
        <w:t>NY/T 2682-2015中3.1.1.1执行。</w:t>
      </w:r>
    </w:p>
    <w:p w14:paraId="63334E3B" w14:textId="77777777" w:rsidR="007010FE" w:rsidRDefault="000C36E6">
      <w:pPr>
        <w:pStyle w:val="affe"/>
        <w:spacing w:before="156" w:after="156"/>
        <w:rPr>
          <w:rFonts w:hAnsi="宋体" w:hint="eastAsia"/>
          <w:szCs w:val="21"/>
        </w:rPr>
      </w:pPr>
      <w:r>
        <w:rPr>
          <w:rFonts w:hAnsi="宋体" w:hint="eastAsia"/>
          <w:szCs w:val="21"/>
        </w:rPr>
        <w:t>土壤条件</w:t>
      </w:r>
    </w:p>
    <w:p w14:paraId="424D06D3" w14:textId="77777777" w:rsidR="007010FE" w:rsidRDefault="000C36E6">
      <w:pPr>
        <w:pStyle w:val="afffff5"/>
        <w:ind w:firstLine="420"/>
        <w:rPr>
          <w:rFonts w:hAnsi="宋体" w:hint="eastAsia"/>
          <w:szCs w:val="21"/>
        </w:rPr>
      </w:pPr>
      <w:r>
        <w:rPr>
          <w:rFonts w:hint="eastAsia"/>
        </w:rPr>
        <w:t>排水</w:t>
      </w:r>
      <w:r>
        <w:rPr>
          <w:rFonts w:hAnsi="宋体" w:hint="eastAsia"/>
          <w:szCs w:val="21"/>
        </w:rPr>
        <w:t>良好的壤土或沙壤土，pH 6.5～8.2，土壤肥沃，质地较疏松。</w:t>
      </w:r>
    </w:p>
    <w:p w14:paraId="200B9AE1" w14:textId="77777777" w:rsidR="007010FE" w:rsidRDefault="000C36E6">
      <w:pPr>
        <w:pStyle w:val="affe"/>
        <w:spacing w:before="156" w:after="156"/>
        <w:rPr>
          <w:rFonts w:hAnsi="宋体" w:hint="eastAsia"/>
          <w:szCs w:val="21"/>
        </w:rPr>
      </w:pPr>
      <w:r>
        <w:rPr>
          <w:rFonts w:hint="eastAsia"/>
        </w:rPr>
        <w:t>地形</w:t>
      </w:r>
      <w:r>
        <w:rPr>
          <w:rFonts w:hAnsi="宋体" w:hint="eastAsia"/>
          <w:szCs w:val="21"/>
        </w:rPr>
        <w:t>地貌</w:t>
      </w:r>
    </w:p>
    <w:p w14:paraId="7841757D" w14:textId="77777777" w:rsidR="007010FE" w:rsidRDefault="000C36E6">
      <w:pPr>
        <w:pStyle w:val="afffff5"/>
        <w:ind w:firstLine="420"/>
        <w:rPr>
          <w:rFonts w:hAnsi="宋体" w:hint="eastAsia"/>
          <w:szCs w:val="21"/>
        </w:rPr>
      </w:pPr>
      <w:r>
        <w:rPr>
          <w:rFonts w:hint="eastAsia"/>
        </w:rPr>
        <w:t>宜选择</w:t>
      </w:r>
      <w:r>
        <w:rPr>
          <w:rFonts w:hAnsi="宋体" w:hint="eastAsia"/>
          <w:szCs w:val="21"/>
        </w:rPr>
        <w:t>平地或向阳坡地建园，避免在低洼地带建园。</w:t>
      </w:r>
    </w:p>
    <w:p w14:paraId="02452EC1" w14:textId="77777777" w:rsidR="007010FE" w:rsidRDefault="000C36E6">
      <w:pPr>
        <w:pStyle w:val="affd"/>
        <w:spacing w:before="156" w:after="156"/>
      </w:pPr>
      <w:r>
        <w:rPr>
          <w:rFonts w:hint="eastAsia"/>
          <w:szCs w:val="21"/>
        </w:rPr>
        <w:t>品种选择</w:t>
      </w:r>
      <w:bookmarkEnd w:id="62"/>
      <w:bookmarkEnd w:id="63"/>
    </w:p>
    <w:p w14:paraId="331F5CC9" w14:textId="77777777" w:rsidR="007010FE" w:rsidRDefault="000C36E6">
      <w:pPr>
        <w:pStyle w:val="afffff5"/>
        <w:ind w:firstLine="420"/>
        <w:rPr>
          <w:rFonts w:hAnsi="宋体" w:hint="eastAsia"/>
          <w:szCs w:val="21"/>
        </w:rPr>
      </w:pPr>
      <w:r>
        <w:rPr>
          <w:rFonts w:hint="eastAsia"/>
        </w:rPr>
        <w:t>按照</w:t>
      </w:r>
      <w:r>
        <w:rPr>
          <w:rFonts w:hAnsi="宋体" w:hint="eastAsia"/>
          <w:szCs w:val="21"/>
        </w:rPr>
        <w:t>适地适栽原则，根据产地生态条件和葡萄酒的产品类型，选择适合当地栽培的优良品种，见附录A。</w:t>
      </w:r>
    </w:p>
    <w:p w14:paraId="5537471D" w14:textId="77777777" w:rsidR="007010FE" w:rsidRDefault="000C36E6">
      <w:pPr>
        <w:pStyle w:val="affd"/>
        <w:spacing w:before="156" w:after="156"/>
        <w:rPr>
          <w:szCs w:val="21"/>
        </w:rPr>
      </w:pPr>
      <w:bookmarkStart w:id="64" w:name="_Toc155800586"/>
      <w:bookmarkStart w:id="65" w:name="_Toc155801469"/>
      <w:r>
        <w:rPr>
          <w:rFonts w:hint="eastAsia"/>
          <w:szCs w:val="21"/>
        </w:rPr>
        <w:t>株行距及行向</w:t>
      </w:r>
      <w:bookmarkEnd w:id="64"/>
      <w:bookmarkEnd w:id="65"/>
    </w:p>
    <w:p w14:paraId="44B007F0" w14:textId="77777777" w:rsidR="007010FE" w:rsidRDefault="000C36E6">
      <w:pPr>
        <w:pStyle w:val="afffff5"/>
        <w:ind w:firstLine="420"/>
        <w:rPr>
          <w:rFonts w:hAnsi="宋体" w:hint="eastAsia"/>
          <w:szCs w:val="21"/>
        </w:rPr>
      </w:pPr>
      <w:r>
        <w:rPr>
          <w:rFonts w:hint="eastAsia"/>
        </w:rPr>
        <w:t>株</w:t>
      </w:r>
      <w:r>
        <w:rPr>
          <w:rFonts w:hAnsi="宋体" w:hint="eastAsia"/>
          <w:szCs w:val="21"/>
        </w:rPr>
        <w:t>行距1.0 m～1.5 m×2.5 m～3.5 m，行向视地块而定，一般要求南北行向。</w:t>
      </w:r>
    </w:p>
    <w:p w14:paraId="302D6B50" w14:textId="77777777" w:rsidR="007010FE" w:rsidRDefault="000C36E6">
      <w:pPr>
        <w:pStyle w:val="affd"/>
        <w:spacing w:before="156" w:after="156"/>
        <w:rPr>
          <w:szCs w:val="21"/>
        </w:rPr>
      </w:pPr>
      <w:bookmarkStart w:id="66" w:name="_Toc155801470"/>
      <w:bookmarkStart w:id="67" w:name="_Toc155800587"/>
      <w:r>
        <w:rPr>
          <w:rFonts w:hint="eastAsia"/>
          <w:szCs w:val="21"/>
        </w:rPr>
        <w:t>架式与架材</w:t>
      </w:r>
      <w:bookmarkEnd w:id="66"/>
      <w:bookmarkEnd w:id="67"/>
    </w:p>
    <w:p w14:paraId="597AAFD5" w14:textId="77777777" w:rsidR="007010FE" w:rsidRDefault="000C36E6">
      <w:pPr>
        <w:pStyle w:val="affe"/>
        <w:spacing w:before="156" w:after="156"/>
      </w:pPr>
      <w:r>
        <w:rPr>
          <w:rFonts w:hint="eastAsia"/>
        </w:rPr>
        <w:lastRenderedPageBreak/>
        <w:t>架式</w:t>
      </w:r>
    </w:p>
    <w:p w14:paraId="52B85B10" w14:textId="77777777" w:rsidR="007010FE" w:rsidRDefault="000C36E6">
      <w:pPr>
        <w:pStyle w:val="afffff5"/>
        <w:ind w:firstLine="420"/>
        <w:rPr>
          <w:rFonts w:hAnsi="宋体" w:hint="eastAsia"/>
          <w:szCs w:val="21"/>
        </w:rPr>
      </w:pPr>
      <w:r>
        <w:rPr>
          <w:rFonts w:hAnsi="宋体" w:hint="eastAsia"/>
          <w:szCs w:val="21"/>
        </w:rPr>
        <w:t>厂字形篱架。</w:t>
      </w:r>
    </w:p>
    <w:p w14:paraId="058A691B" w14:textId="77777777" w:rsidR="007010FE" w:rsidRDefault="000C36E6">
      <w:pPr>
        <w:pStyle w:val="affe"/>
        <w:spacing w:before="156" w:after="156"/>
      </w:pPr>
      <w:r>
        <w:rPr>
          <w:rFonts w:hint="eastAsia"/>
        </w:rPr>
        <w:t>立柱</w:t>
      </w:r>
    </w:p>
    <w:p w14:paraId="29EEE0B0" w14:textId="77777777" w:rsidR="007010FE" w:rsidRDefault="000C36E6">
      <w:pPr>
        <w:pStyle w:val="afffff5"/>
        <w:ind w:firstLine="420"/>
      </w:pPr>
      <w:r>
        <w:rPr>
          <w:rFonts w:hint="eastAsia"/>
        </w:rPr>
        <w:t>立柱</w:t>
      </w:r>
      <w:r>
        <w:rPr>
          <w:rFonts w:hAnsi="宋体" w:hint="eastAsia"/>
          <w:szCs w:val="21"/>
        </w:rPr>
        <w:t>一般选择水泥柱，高度230 cm，截面长宽12 cm×12 cm，内加4道冷拔丝或钢筋；立柱也可采用钢管、三角铁或木柱，钢管或三角铁的地下部分应用水泥预埋，木柱应用沥青防腐处理。</w:t>
      </w:r>
    </w:p>
    <w:p w14:paraId="4C2E9C66" w14:textId="77777777" w:rsidR="007010FE" w:rsidRDefault="000C36E6">
      <w:pPr>
        <w:pStyle w:val="affe"/>
        <w:spacing w:before="156" w:after="156"/>
      </w:pPr>
      <w:r>
        <w:rPr>
          <w:rFonts w:hint="eastAsia"/>
        </w:rPr>
        <w:t>拉丝</w:t>
      </w:r>
    </w:p>
    <w:p w14:paraId="3332D471" w14:textId="77777777" w:rsidR="007010FE" w:rsidRDefault="000C36E6">
      <w:pPr>
        <w:pStyle w:val="afffff5"/>
        <w:ind w:firstLine="420"/>
        <w:rPr>
          <w:rFonts w:hAnsi="宋体" w:hint="eastAsia"/>
          <w:szCs w:val="21"/>
        </w:rPr>
      </w:pPr>
      <w:r>
        <w:rPr>
          <w:rFonts w:hint="eastAsia"/>
        </w:rPr>
        <w:t>采用</w:t>
      </w:r>
      <w:r>
        <w:rPr>
          <w:rFonts w:hAnsi="宋体" w:hint="eastAsia"/>
          <w:szCs w:val="21"/>
        </w:rPr>
        <w:t>直径2.0</w:t>
      </w:r>
      <w:r>
        <w:rPr>
          <w:rFonts w:hAnsi="宋体"/>
          <w:szCs w:val="21"/>
        </w:rPr>
        <w:t xml:space="preserve"> </w:t>
      </w:r>
      <w:r>
        <w:rPr>
          <w:rFonts w:hAnsi="宋体" w:hint="eastAsia"/>
          <w:szCs w:val="21"/>
        </w:rPr>
        <w:t>mm～2.5 mm镀锌钢丝或镀锌铁丝。</w:t>
      </w:r>
    </w:p>
    <w:p w14:paraId="400CAF4B" w14:textId="77777777" w:rsidR="007010FE" w:rsidRDefault="000C36E6">
      <w:pPr>
        <w:pStyle w:val="affe"/>
        <w:spacing w:before="156" w:after="156"/>
      </w:pPr>
      <w:r>
        <w:rPr>
          <w:rFonts w:hint="eastAsia"/>
        </w:rPr>
        <w:t>搭建</w:t>
      </w:r>
    </w:p>
    <w:p w14:paraId="41ADAB95" w14:textId="77777777" w:rsidR="007010FE" w:rsidRDefault="000C36E6">
      <w:pPr>
        <w:pStyle w:val="afffff5"/>
        <w:ind w:firstLine="420"/>
        <w:rPr>
          <w:rFonts w:hAnsi="宋体" w:hint="eastAsia"/>
          <w:szCs w:val="21"/>
        </w:rPr>
      </w:pPr>
      <w:r>
        <w:rPr>
          <w:rFonts w:hint="eastAsia"/>
        </w:rPr>
        <w:t>沿</w:t>
      </w:r>
      <w:r>
        <w:rPr>
          <w:rFonts w:hAnsi="宋体" w:hint="eastAsia"/>
          <w:szCs w:val="21"/>
        </w:rPr>
        <w:t>栽植带中线间隔5 m～8 m栽1根立柱，立柱间距根据当地生长季节风速、负载量等因素确定，一般为6 m。立柱埋入土壤深度50 cm，地上高度180 cm，边柱内侧用水泥柱斜撑或外侧用地锚固定；架面垂直分布拉丝3道～4道，第1道拉丝距离地面高度</w:t>
      </w:r>
      <w:r>
        <w:rPr>
          <w:rFonts w:hAnsi="宋体"/>
          <w:szCs w:val="21"/>
        </w:rPr>
        <w:t>7</w:t>
      </w:r>
      <w:r>
        <w:rPr>
          <w:rFonts w:hAnsi="宋体" w:hint="eastAsia"/>
          <w:szCs w:val="21"/>
        </w:rPr>
        <w:t>0 cm～</w:t>
      </w:r>
      <w:r>
        <w:rPr>
          <w:rFonts w:hAnsi="宋体"/>
          <w:szCs w:val="21"/>
        </w:rPr>
        <w:t>9</w:t>
      </w:r>
      <w:r>
        <w:rPr>
          <w:rFonts w:hAnsi="宋体" w:hint="eastAsia"/>
          <w:szCs w:val="21"/>
        </w:rPr>
        <w:t>0 cm，第2道及以上拉丝在立柱两侧水平分布2根，水平分布的拉丝每间隔1 m～</w:t>
      </w:r>
      <w:r>
        <w:rPr>
          <w:rFonts w:hAnsi="宋体"/>
          <w:szCs w:val="21"/>
        </w:rPr>
        <w:t>1.5</w:t>
      </w:r>
      <w:r>
        <w:rPr>
          <w:rFonts w:hAnsi="宋体" w:hint="eastAsia"/>
          <w:szCs w:val="21"/>
        </w:rPr>
        <w:t xml:space="preserve"> m用细铁丝拧固1个节点，第2道及以上拉丝间距40 cm～</w:t>
      </w:r>
      <w:r>
        <w:rPr>
          <w:rFonts w:hAnsi="宋体"/>
          <w:szCs w:val="21"/>
        </w:rPr>
        <w:t>5</w:t>
      </w:r>
      <w:r>
        <w:rPr>
          <w:rFonts w:hAnsi="宋体" w:hint="eastAsia"/>
          <w:szCs w:val="21"/>
        </w:rPr>
        <w:t>0 cm。</w:t>
      </w:r>
    </w:p>
    <w:p w14:paraId="3E9C5D14" w14:textId="77777777" w:rsidR="007010FE" w:rsidRDefault="000C36E6">
      <w:pPr>
        <w:pStyle w:val="affd"/>
        <w:spacing w:before="156" w:after="156"/>
        <w:rPr>
          <w:szCs w:val="21"/>
        </w:rPr>
      </w:pPr>
      <w:bookmarkStart w:id="68" w:name="_Toc155800588"/>
      <w:bookmarkStart w:id="69" w:name="_Toc155801471"/>
      <w:r>
        <w:rPr>
          <w:rFonts w:hint="eastAsia"/>
          <w:szCs w:val="21"/>
        </w:rPr>
        <w:t>苗木定植</w:t>
      </w:r>
      <w:bookmarkEnd w:id="68"/>
      <w:bookmarkEnd w:id="69"/>
    </w:p>
    <w:p w14:paraId="0FAB9BF7" w14:textId="77777777" w:rsidR="007010FE" w:rsidRDefault="000C36E6">
      <w:pPr>
        <w:pStyle w:val="affe"/>
        <w:spacing w:before="156" w:after="156"/>
        <w:rPr>
          <w:szCs w:val="21"/>
        </w:rPr>
      </w:pPr>
      <w:r>
        <w:rPr>
          <w:rFonts w:hint="eastAsia"/>
        </w:rPr>
        <w:t>苗木</w:t>
      </w:r>
      <w:r>
        <w:rPr>
          <w:rFonts w:hint="eastAsia"/>
          <w:szCs w:val="21"/>
        </w:rPr>
        <w:t>质量</w:t>
      </w:r>
    </w:p>
    <w:p w14:paraId="458B0216" w14:textId="77777777" w:rsidR="007010FE" w:rsidRDefault="000C36E6">
      <w:pPr>
        <w:pStyle w:val="afffffffffffa"/>
        <w:spacing w:beforeLines="50" w:before="156" w:afterLines="50" w:after="156"/>
        <w:rPr>
          <w:rFonts w:ascii="宋体" w:hAnsi="宋体" w:hint="eastAsia"/>
          <w:szCs w:val="21"/>
        </w:rPr>
      </w:pPr>
      <w:r>
        <w:rPr>
          <w:rFonts w:hint="eastAsia"/>
        </w:rPr>
        <w:t>苗木</w:t>
      </w:r>
      <w:r>
        <w:rPr>
          <w:rFonts w:ascii="宋体" w:hAnsi="宋体" w:hint="eastAsia"/>
          <w:szCs w:val="21"/>
        </w:rPr>
        <w:t>应符合NY 469的规定，选用嫁接苗定植的园区，建议选择高位绿枝嫁接苗，砧木高度应达到30 cm。</w:t>
      </w:r>
    </w:p>
    <w:p w14:paraId="00DBD80B" w14:textId="77777777" w:rsidR="007010FE" w:rsidRDefault="000C36E6">
      <w:pPr>
        <w:pStyle w:val="affe"/>
        <w:spacing w:before="156" w:after="156"/>
        <w:rPr>
          <w:szCs w:val="21"/>
        </w:rPr>
      </w:pPr>
      <w:r>
        <w:rPr>
          <w:rFonts w:hint="eastAsia"/>
          <w:szCs w:val="21"/>
        </w:rPr>
        <w:t>定植时间</w:t>
      </w:r>
    </w:p>
    <w:p w14:paraId="0CFBCD81" w14:textId="77777777" w:rsidR="007010FE" w:rsidRDefault="000C36E6">
      <w:pPr>
        <w:pStyle w:val="afffff5"/>
        <w:ind w:firstLine="420"/>
        <w:rPr>
          <w:rFonts w:hAnsi="宋体" w:hint="eastAsia"/>
          <w:szCs w:val="21"/>
        </w:rPr>
      </w:pPr>
      <w:r>
        <w:rPr>
          <w:rFonts w:hint="eastAsia"/>
        </w:rPr>
        <w:t>春</w:t>
      </w:r>
      <w:r>
        <w:rPr>
          <w:rFonts w:hAnsi="宋体" w:hint="eastAsia"/>
          <w:szCs w:val="21"/>
        </w:rPr>
        <w:t>季和秋末冬初均可定植。以春季定植为主，地面以下10 cm土壤温度稳定在10</w:t>
      </w:r>
      <w:r>
        <w:rPr>
          <w:rFonts w:hAnsi="宋体"/>
          <w:szCs w:val="21"/>
        </w:rPr>
        <w:t xml:space="preserve"> </w:t>
      </w:r>
      <w:r>
        <w:rPr>
          <w:rFonts w:hAnsi="宋体" w:hint="eastAsia"/>
          <w:szCs w:val="21"/>
        </w:rPr>
        <w:t>℃时进行定植。</w:t>
      </w:r>
    </w:p>
    <w:p w14:paraId="3307877C" w14:textId="77777777" w:rsidR="007010FE" w:rsidRDefault="000C36E6">
      <w:pPr>
        <w:pStyle w:val="affe"/>
        <w:spacing w:before="156" w:after="156"/>
      </w:pPr>
      <w:r>
        <w:rPr>
          <w:rFonts w:hint="eastAsia"/>
        </w:rPr>
        <w:t>定植方法</w:t>
      </w:r>
    </w:p>
    <w:p w14:paraId="42E5792D" w14:textId="77777777" w:rsidR="007010FE" w:rsidRDefault="000C36E6">
      <w:pPr>
        <w:pStyle w:val="afffff5"/>
        <w:ind w:firstLine="420"/>
        <w:rPr>
          <w:rFonts w:hAnsi="宋体" w:hint="eastAsia"/>
          <w:szCs w:val="21"/>
        </w:rPr>
      </w:pPr>
      <w:r>
        <w:rPr>
          <w:rFonts w:hint="eastAsia"/>
        </w:rPr>
        <w:t>按照</w:t>
      </w:r>
      <w:r>
        <w:rPr>
          <w:rFonts w:hAnsi="宋体" w:hint="eastAsia"/>
          <w:szCs w:val="21"/>
        </w:rPr>
        <w:t>NY/T 2682-2015中3.2.2.3执行。</w:t>
      </w:r>
    </w:p>
    <w:p w14:paraId="78667C5D" w14:textId="77777777" w:rsidR="007010FE" w:rsidRDefault="000C36E6">
      <w:pPr>
        <w:pStyle w:val="affc"/>
        <w:spacing w:before="312" w:after="312"/>
        <w:rPr>
          <w:szCs w:val="21"/>
        </w:rPr>
      </w:pPr>
      <w:bookmarkStart w:id="70" w:name="_Toc164945149"/>
      <w:bookmarkStart w:id="71" w:name="_Toc164944603"/>
      <w:bookmarkStart w:id="72" w:name="_Toc155800589"/>
      <w:bookmarkStart w:id="73" w:name="_Toc155801472"/>
      <w:r>
        <w:rPr>
          <w:rFonts w:hint="eastAsia"/>
          <w:szCs w:val="21"/>
        </w:rPr>
        <w:t>整形修剪</w:t>
      </w:r>
      <w:bookmarkEnd w:id="70"/>
      <w:bookmarkEnd w:id="71"/>
      <w:bookmarkEnd w:id="72"/>
      <w:bookmarkEnd w:id="73"/>
    </w:p>
    <w:p w14:paraId="0EBDE92F" w14:textId="77777777" w:rsidR="007010FE" w:rsidRDefault="000C36E6">
      <w:pPr>
        <w:pStyle w:val="affd"/>
        <w:spacing w:before="156" w:after="156"/>
        <w:rPr>
          <w:szCs w:val="21"/>
        </w:rPr>
      </w:pPr>
      <w:bookmarkStart w:id="74" w:name="_Toc155801473"/>
      <w:bookmarkStart w:id="75" w:name="_Toc155800590"/>
      <w:r>
        <w:rPr>
          <w:rFonts w:hint="eastAsia"/>
          <w:szCs w:val="21"/>
        </w:rPr>
        <w:t>架式结构</w:t>
      </w:r>
      <w:bookmarkEnd w:id="74"/>
      <w:bookmarkEnd w:id="75"/>
    </w:p>
    <w:p w14:paraId="26A76B0B" w14:textId="77777777" w:rsidR="007010FE" w:rsidRDefault="000C36E6">
      <w:pPr>
        <w:pStyle w:val="affe"/>
        <w:spacing w:before="156" w:after="156"/>
        <w:rPr>
          <w:szCs w:val="21"/>
        </w:rPr>
      </w:pPr>
      <w:r>
        <w:rPr>
          <w:rFonts w:hint="eastAsia"/>
          <w:szCs w:val="21"/>
        </w:rPr>
        <w:t>主干与主蔓</w:t>
      </w:r>
    </w:p>
    <w:p w14:paraId="7FC25CF5" w14:textId="5874E7D3" w:rsidR="007010FE" w:rsidRDefault="000C36E6">
      <w:pPr>
        <w:pStyle w:val="afffff5"/>
        <w:ind w:firstLine="420"/>
        <w:rPr>
          <w:rFonts w:hAnsi="宋体" w:hint="eastAsia"/>
          <w:szCs w:val="21"/>
        </w:rPr>
      </w:pPr>
      <w:r>
        <w:rPr>
          <w:rFonts w:hint="eastAsia"/>
        </w:rPr>
        <w:t>倾斜</w:t>
      </w:r>
      <w:r>
        <w:rPr>
          <w:rFonts w:hAnsi="宋体" w:hint="eastAsia"/>
          <w:szCs w:val="21"/>
        </w:rPr>
        <w:t>主干基部与地面夹角为25º～30º，主干倾斜绑缚于第1道拉丝形成1条多年生的水平主蔓，每个植株水平主蔓长度超出下一株水平主蔓末端20</w:t>
      </w:r>
      <w:r>
        <w:rPr>
          <w:rFonts w:hAnsi="宋体"/>
          <w:szCs w:val="21"/>
        </w:rPr>
        <w:t xml:space="preserve"> </w:t>
      </w:r>
      <w:r>
        <w:rPr>
          <w:rFonts w:hAnsi="宋体" w:hint="eastAsia"/>
          <w:szCs w:val="21"/>
        </w:rPr>
        <w:t>cm～30</w:t>
      </w:r>
      <w:r>
        <w:rPr>
          <w:rFonts w:hAnsi="宋体"/>
          <w:szCs w:val="21"/>
        </w:rPr>
        <w:t xml:space="preserve"> </w:t>
      </w:r>
      <w:r>
        <w:rPr>
          <w:rFonts w:hAnsi="宋体" w:hint="eastAsia"/>
          <w:szCs w:val="21"/>
        </w:rPr>
        <w:t>cm，每个植株水平主蔓末端20</w:t>
      </w:r>
      <w:r>
        <w:rPr>
          <w:rFonts w:hAnsi="宋体"/>
          <w:szCs w:val="21"/>
        </w:rPr>
        <w:t xml:space="preserve"> </w:t>
      </w:r>
      <w:r>
        <w:rPr>
          <w:rFonts w:hAnsi="宋体" w:hint="eastAsia"/>
          <w:szCs w:val="21"/>
        </w:rPr>
        <w:t>cm～30</w:t>
      </w:r>
      <w:r>
        <w:rPr>
          <w:rFonts w:hAnsi="宋体"/>
          <w:szCs w:val="21"/>
        </w:rPr>
        <w:t xml:space="preserve"> </w:t>
      </w:r>
      <w:r>
        <w:rPr>
          <w:rFonts w:hAnsi="宋体" w:hint="eastAsia"/>
          <w:szCs w:val="21"/>
        </w:rPr>
        <w:t>cm以内不留结果母枝。夏季降雨较少、空气湿度低、病害轻的地区，水平主蔓距离地面高度</w:t>
      </w:r>
      <w:r>
        <w:rPr>
          <w:rFonts w:hAnsi="宋体"/>
          <w:szCs w:val="21"/>
        </w:rPr>
        <w:t>7</w:t>
      </w:r>
      <w:r>
        <w:rPr>
          <w:rFonts w:hAnsi="宋体" w:hint="eastAsia"/>
          <w:szCs w:val="21"/>
        </w:rPr>
        <w:t>0 cm～</w:t>
      </w:r>
      <w:r>
        <w:rPr>
          <w:rFonts w:hAnsi="宋体"/>
          <w:szCs w:val="21"/>
        </w:rPr>
        <w:t>8</w:t>
      </w:r>
      <w:r>
        <w:rPr>
          <w:rFonts w:hAnsi="宋体" w:hint="eastAsia"/>
          <w:szCs w:val="21"/>
        </w:rPr>
        <w:t>0 cm；降雨量较大、空气湿度高、病害较严重的地区，水平主蔓抬高至</w:t>
      </w:r>
      <w:r>
        <w:rPr>
          <w:rFonts w:hAnsi="宋体"/>
          <w:szCs w:val="21"/>
        </w:rPr>
        <w:t>8</w:t>
      </w:r>
      <w:r>
        <w:rPr>
          <w:rFonts w:hAnsi="宋体" w:hint="eastAsia"/>
          <w:szCs w:val="21"/>
        </w:rPr>
        <w:t>0 cm～</w:t>
      </w:r>
      <w:r>
        <w:rPr>
          <w:rFonts w:hAnsi="宋体"/>
          <w:szCs w:val="21"/>
        </w:rPr>
        <w:t>9</w:t>
      </w:r>
      <w:r>
        <w:rPr>
          <w:rFonts w:hAnsi="宋体" w:hint="eastAsia"/>
          <w:szCs w:val="21"/>
        </w:rPr>
        <w:t>0 cm。</w:t>
      </w:r>
    </w:p>
    <w:p w14:paraId="5E752CA5" w14:textId="77777777" w:rsidR="007010FE" w:rsidRDefault="000C36E6">
      <w:pPr>
        <w:pStyle w:val="affe"/>
        <w:spacing w:before="156" w:after="156"/>
        <w:rPr>
          <w:szCs w:val="21"/>
        </w:rPr>
      </w:pPr>
      <w:r>
        <w:rPr>
          <w:rFonts w:hint="eastAsia"/>
          <w:szCs w:val="21"/>
        </w:rPr>
        <w:t>结果枝组与结果母枝</w:t>
      </w:r>
    </w:p>
    <w:p w14:paraId="503EA9B4" w14:textId="77777777" w:rsidR="007010FE" w:rsidRDefault="000C36E6">
      <w:pPr>
        <w:pStyle w:val="afffff5"/>
        <w:ind w:firstLine="420"/>
        <w:rPr>
          <w:rFonts w:hAnsi="宋体" w:hint="eastAsia"/>
          <w:szCs w:val="21"/>
        </w:rPr>
      </w:pPr>
      <w:r>
        <w:rPr>
          <w:rFonts w:hint="eastAsia"/>
        </w:rPr>
        <w:t>水</w:t>
      </w:r>
      <w:r>
        <w:rPr>
          <w:rFonts w:hAnsi="宋体" w:hint="eastAsia"/>
          <w:szCs w:val="21"/>
        </w:rPr>
        <w:t>平主蔓上每延长米配置4个～6个结果枝组，具体数量根据主蔓长度与产量要求而定。每个结果枝组上留1个～2个结果母枝。</w:t>
      </w:r>
    </w:p>
    <w:p w14:paraId="0F015096" w14:textId="77777777" w:rsidR="007010FE" w:rsidRDefault="000C36E6">
      <w:pPr>
        <w:pStyle w:val="affd"/>
        <w:spacing w:before="156" w:after="156"/>
        <w:rPr>
          <w:szCs w:val="21"/>
        </w:rPr>
      </w:pPr>
      <w:bookmarkStart w:id="76" w:name="_Toc155800591"/>
      <w:bookmarkStart w:id="77" w:name="_Toc155801474"/>
      <w:r>
        <w:rPr>
          <w:rFonts w:hint="eastAsia"/>
          <w:szCs w:val="21"/>
        </w:rPr>
        <w:t>整形技术</w:t>
      </w:r>
      <w:bookmarkEnd w:id="76"/>
      <w:bookmarkEnd w:id="77"/>
    </w:p>
    <w:p w14:paraId="407D3713" w14:textId="77777777" w:rsidR="007010FE" w:rsidRDefault="000C36E6">
      <w:pPr>
        <w:pStyle w:val="affe"/>
        <w:spacing w:before="156" w:after="156"/>
      </w:pPr>
      <w:r>
        <w:rPr>
          <w:rFonts w:hint="eastAsia"/>
        </w:rPr>
        <w:lastRenderedPageBreak/>
        <w:t>栽植当年</w:t>
      </w:r>
    </w:p>
    <w:p w14:paraId="1EB6B0AA" w14:textId="77777777" w:rsidR="007010FE" w:rsidRDefault="000C36E6">
      <w:pPr>
        <w:pStyle w:val="afffff5"/>
        <w:ind w:firstLine="420"/>
        <w:rPr>
          <w:rFonts w:hAnsi="宋体" w:hint="eastAsia"/>
          <w:szCs w:val="21"/>
        </w:rPr>
      </w:pPr>
      <w:r>
        <w:rPr>
          <w:rFonts w:hint="eastAsia"/>
        </w:rPr>
        <w:t>苗木</w:t>
      </w:r>
      <w:r>
        <w:rPr>
          <w:rFonts w:hAnsi="宋体" w:hint="eastAsia"/>
          <w:szCs w:val="21"/>
        </w:rPr>
        <w:t>萌芽后，选留1个生长健壮向同方向稍微倾斜生长的新梢。新梢生长超过180 cm及时摘心，长度不足180 cm的新梢，在8月中下旬摘心。冬季修剪时，粗度在7 mm以下的枝条剪除，粗度7 mm以上枝条选留130 cm～160 cm。</w:t>
      </w:r>
    </w:p>
    <w:p w14:paraId="61A43EA6" w14:textId="77777777" w:rsidR="007010FE" w:rsidRDefault="000C36E6">
      <w:pPr>
        <w:pStyle w:val="affe"/>
        <w:spacing w:before="156" w:after="156"/>
      </w:pPr>
      <w:r>
        <w:rPr>
          <w:rFonts w:hint="eastAsia"/>
        </w:rPr>
        <w:t>栽植第2年</w:t>
      </w:r>
    </w:p>
    <w:p w14:paraId="75045EC9" w14:textId="4585FE86" w:rsidR="007010FE" w:rsidRDefault="000C36E6">
      <w:pPr>
        <w:pStyle w:val="afffffffffffa"/>
        <w:spacing w:beforeLines="50" w:before="156"/>
        <w:rPr>
          <w:rFonts w:ascii="宋体" w:hAnsi="宋体" w:hint="eastAsia"/>
          <w:color w:val="FF0000"/>
          <w:szCs w:val="21"/>
        </w:rPr>
      </w:pPr>
      <w:r>
        <w:rPr>
          <w:rFonts w:ascii="宋体" w:hAnsi="宋体" w:hint="eastAsia"/>
          <w:szCs w:val="21"/>
        </w:rPr>
        <w:t>春季萌芽前，将2年生枝条（栽植当年选留的1年生枝条）同方向顺延倾斜绑缚于第1道拉丝，枝条基部与地面夹角为25º～30º，并将枝条前端高于第1道拉丝部分水平绑缚于拉丝上，培养成为水平主蔓。萌芽后，选留适量新梢垂直沿架面生长。冬季修剪时，主蔓前端1年生枝中梢或长梢修剪，选留粗度7 mm以上的部分，在栽植第3年时，继续将选留枝条培养成为水平主蔓，直到水平主蔓长度超出下一植株水平主蔓末端20</w:t>
      </w:r>
      <w:r>
        <w:rPr>
          <w:rFonts w:ascii="宋体" w:hAnsi="宋体"/>
          <w:szCs w:val="21"/>
        </w:rPr>
        <w:t xml:space="preserve"> </w:t>
      </w:r>
      <w:r>
        <w:rPr>
          <w:rFonts w:ascii="宋体" w:hAnsi="宋体" w:hint="eastAsia"/>
          <w:szCs w:val="21"/>
        </w:rPr>
        <w:t>cm～30</w:t>
      </w:r>
      <w:r>
        <w:rPr>
          <w:rFonts w:ascii="宋体" w:hAnsi="宋体"/>
          <w:szCs w:val="21"/>
        </w:rPr>
        <w:t xml:space="preserve"> </w:t>
      </w:r>
      <w:r>
        <w:rPr>
          <w:rFonts w:ascii="宋体" w:hAnsi="宋体" w:hint="eastAsia"/>
          <w:szCs w:val="21"/>
        </w:rPr>
        <w:t>cm，其余1年生枝条短梢修剪。2年生枝条长度较短，不能倾斜绑缚于第1道拉丝时，按栽植当年的整形方法进行管理，栽植第3年时，开始培养水平主蔓。</w:t>
      </w:r>
    </w:p>
    <w:p w14:paraId="43B54838" w14:textId="77777777" w:rsidR="007010FE" w:rsidRDefault="000C36E6">
      <w:pPr>
        <w:pStyle w:val="affe"/>
        <w:spacing w:before="156" w:after="156"/>
      </w:pPr>
      <w:r>
        <w:rPr>
          <w:rFonts w:hint="eastAsia"/>
        </w:rPr>
        <w:t>栽植第3年、盛果期</w:t>
      </w:r>
    </w:p>
    <w:p w14:paraId="1CA06849" w14:textId="77777777" w:rsidR="007010FE" w:rsidRDefault="000C36E6">
      <w:pPr>
        <w:pStyle w:val="afffff5"/>
        <w:ind w:firstLine="420"/>
        <w:rPr>
          <w:rFonts w:hAnsi="宋体" w:hint="eastAsia"/>
          <w:szCs w:val="21"/>
        </w:rPr>
      </w:pPr>
      <w:r>
        <w:rPr>
          <w:rFonts w:hint="eastAsia"/>
        </w:rPr>
        <w:t>春</w:t>
      </w:r>
      <w:r>
        <w:rPr>
          <w:rFonts w:hAnsi="宋体" w:hint="eastAsia"/>
          <w:szCs w:val="21"/>
        </w:rPr>
        <w:t>季萌芽前，将每个植株水平主蔓按原位绑缚于第1道拉丝，萌芽后，依据产量需求及树体长势每延长米选留8个～12个新梢沿架面垂直绑缚。冬季修剪时，每延长米水平主蔓留4个～6个结果枝组，每个结果枝组上选留1个～2个结果母枝进行短梢修剪。植株水平主蔓长度超出下一植株水平主蔓末端20</w:t>
      </w:r>
      <w:r>
        <w:rPr>
          <w:rFonts w:hAnsi="宋体"/>
          <w:szCs w:val="21"/>
        </w:rPr>
        <w:t xml:space="preserve"> </w:t>
      </w:r>
      <w:r>
        <w:rPr>
          <w:rFonts w:hAnsi="宋体" w:hint="eastAsia"/>
          <w:szCs w:val="21"/>
        </w:rPr>
        <w:t>cm～30</w:t>
      </w:r>
      <w:r>
        <w:rPr>
          <w:rFonts w:hAnsi="宋体"/>
          <w:szCs w:val="21"/>
        </w:rPr>
        <w:t xml:space="preserve"> </w:t>
      </w:r>
      <w:r>
        <w:rPr>
          <w:rFonts w:hAnsi="宋体" w:hint="eastAsia"/>
          <w:szCs w:val="21"/>
        </w:rPr>
        <w:t>cm时，疏除下一植株水平主蔓末端重叠部位的结果枝组或结果母枝。盛果期大树注意选留靠近水平主蔓的结果母枝进行更新、修剪。</w:t>
      </w:r>
    </w:p>
    <w:p w14:paraId="50CD6720" w14:textId="77777777" w:rsidR="007010FE" w:rsidRDefault="000C36E6">
      <w:pPr>
        <w:pStyle w:val="affd"/>
        <w:spacing w:before="156" w:after="156"/>
      </w:pPr>
      <w:bookmarkStart w:id="78" w:name="_Toc155801475"/>
      <w:bookmarkStart w:id="79" w:name="_Toc155800592"/>
      <w:r>
        <w:rPr>
          <w:rFonts w:hint="eastAsia"/>
        </w:rPr>
        <w:t>修剪技术</w:t>
      </w:r>
      <w:bookmarkEnd w:id="78"/>
      <w:bookmarkEnd w:id="79"/>
    </w:p>
    <w:p w14:paraId="72FA0FB6" w14:textId="77777777" w:rsidR="007010FE" w:rsidRDefault="000C36E6">
      <w:pPr>
        <w:pStyle w:val="affe"/>
        <w:spacing w:before="156" w:after="156"/>
      </w:pPr>
      <w:r>
        <w:rPr>
          <w:rFonts w:hint="eastAsia"/>
        </w:rPr>
        <w:t>冬季修剪</w:t>
      </w:r>
    </w:p>
    <w:p w14:paraId="7E39B831" w14:textId="77777777" w:rsidR="007010FE" w:rsidRDefault="000C36E6">
      <w:pPr>
        <w:pStyle w:val="afff"/>
        <w:spacing w:before="156" w:after="156"/>
      </w:pPr>
      <w:r>
        <w:rPr>
          <w:rFonts w:hint="eastAsia"/>
        </w:rPr>
        <w:t>修剪时间</w:t>
      </w:r>
    </w:p>
    <w:p w14:paraId="075C3268" w14:textId="77777777" w:rsidR="007010FE" w:rsidRDefault="000C36E6">
      <w:pPr>
        <w:pStyle w:val="afffff5"/>
        <w:ind w:firstLine="420"/>
        <w:rPr>
          <w:rFonts w:hAnsi="宋体" w:hint="eastAsia"/>
          <w:szCs w:val="21"/>
        </w:rPr>
      </w:pPr>
      <w:r>
        <w:rPr>
          <w:rFonts w:hint="eastAsia"/>
        </w:rPr>
        <w:t>秋</w:t>
      </w:r>
      <w:r>
        <w:rPr>
          <w:rFonts w:hAnsi="宋体" w:hint="eastAsia"/>
          <w:szCs w:val="21"/>
        </w:rPr>
        <w:t>末冬初葡萄落叶至土壤结冻前。</w:t>
      </w:r>
    </w:p>
    <w:p w14:paraId="770663F8" w14:textId="77777777" w:rsidR="007010FE" w:rsidRDefault="000C36E6">
      <w:pPr>
        <w:pStyle w:val="afff"/>
        <w:spacing w:before="156" w:after="156"/>
      </w:pPr>
      <w:r>
        <w:rPr>
          <w:rFonts w:hint="eastAsia"/>
        </w:rPr>
        <w:t>修剪方法</w:t>
      </w:r>
    </w:p>
    <w:p w14:paraId="4B361708" w14:textId="77777777" w:rsidR="007010FE" w:rsidRDefault="000C36E6">
      <w:pPr>
        <w:pStyle w:val="afffff5"/>
        <w:ind w:firstLine="420"/>
        <w:rPr>
          <w:rFonts w:hAnsi="宋体" w:hint="eastAsia"/>
          <w:szCs w:val="21"/>
        </w:rPr>
      </w:pPr>
      <w:r>
        <w:rPr>
          <w:rFonts w:hint="eastAsia"/>
        </w:rPr>
        <w:t>结果</w:t>
      </w:r>
      <w:r>
        <w:rPr>
          <w:rFonts w:hAnsi="宋体" w:hint="eastAsia"/>
          <w:szCs w:val="21"/>
        </w:rPr>
        <w:t>母枝一般采用短梢或极短梢修剪，即每个结果枝组上留1个～2个2芽或3芽结果母枝。延长枝结果母枝采用中梢或长梢修剪。结果母枝按照计划产量修剪后，其余1年生、多年生枝剪除或回缩。</w:t>
      </w:r>
    </w:p>
    <w:p w14:paraId="751E6425" w14:textId="77777777" w:rsidR="007010FE" w:rsidRDefault="000C36E6">
      <w:pPr>
        <w:pStyle w:val="affe"/>
        <w:spacing w:before="156" w:after="156"/>
      </w:pPr>
      <w:r>
        <w:rPr>
          <w:rFonts w:hint="eastAsia"/>
        </w:rPr>
        <w:t>春夏季修剪</w:t>
      </w:r>
    </w:p>
    <w:p w14:paraId="29F4E245" w14:textId="77777777" w:rsidR="007010FE" w:rsidRDefault="000C36E6">
      <w:pPr>
        <w:pStyle w:val="afff"/>
        <w:spacing w:before="156" w:after="156"/>
        <w:rPr>
          <w:szCs w:val="21"/>
        </w:rPr>
      </w:pPr>
      <w:r>
        <w:rPr>
          <w:rFonts w:hint="eastAsia"/>
        </w:rPr>
        <w:t>抹</w:t>
      </w:r>
      <w:r>
        <w:rPr>
          <w:rFonts w:hint="eastAsia"/>
          <w:szCs w:val="21"/>
        </w:rPr>
        <w:t>芽定枝</w:t>
      </w:r>
    </w:p>
    <w:p w14:paraId="32992A3D" w14:textId="77777777" w:rsidR="007010FE" w:rsidRDefault="000C36E6">
      <w:pPr>
        <w:pStyle w:val="afffff5"/>
        <w:ind w:firstLine="420"/>
        <w:rPr>
          <w:rFonts w:hAnsi="宋体" w:hint="eastAsia"/>
          <w:szCs w:val="21"/>
        </w:rPr>
      </w:pPr>
      <w:r>
        <w:rPr>
          <w:rFonts w:hint="eastAsia"/>
        </w:rPr>
        <w:t>抹芽在冬</w:t>
      </w:r>
      <w:r>
        <w:rPr>
          <w:rFonts w:hAnsi="宋体" w:hint="eastAsia"/>
          <w:szCs w:val="21"/>
        </w:rPr>
        <w:t>芽萌动但尚未展叶时进行，将主干及主蔓上多余的、着生部位不好的芽抹除，同一节位留1个芽。</w:t>
      </w:r>
      <w:r>
        <w:rPr>
          <w:rFonts w:hint="eastAsia"/>
        </w:rPr>
        <w:t>新</w:t>
      </w:r>
      <w:r>
        <w:rPr>
          <w:rFonts w:hAnsi="宋体" w:hint="eastAsia"/>
          <w:szCs w:val="21"/>
        </w:rPr>
        <w:t>梢花序显现后定枝，疏除主蔓上多余的结果枝或营养枝，根据品种、长势与目标产量确定新梢量，新梢间距一般为10 cm～12 cm。</w:t>
      </w:r>
    </w:p>
    <w:p w14:paraId="38F63057" w14:textId="77777777" w:rsidR="007010FE" w:rsidRDefault="000C36E6">
      <w:pPr>
        <w:pStyle w:val="afff"/>
        <w:spacing w:before="156" w:after="156"/>
        <w:rPr>
          <w:szCs w:val="21"/>
        </w:rPr>
      </w:pPr>
      <w:r>
        <w:rPr>
          <w:rFonts w:hint="eastAsia"/>
          <w:szCs w:val="21"/>
        </w:rPr>
        <w:t>新梢固定</w:t>
      </w:r>
    </w:p>
    <w:p w14:paraId="57A94CB3" w14:textId="77777777" w:rsidR="007010FE" w:rsidRDefault="000C36E6">
      <w:pPr>
        <w:pStyle w:val="afffff5"/>
        <w:ind w:firstLine="420"/>
        <w:rPr>
          <w:rFonts w:hAnsi="宋体" w:hint="eastAsia"/>
          <w:szCs w:val="21"/>
        </w:rPr>
      </w:pPr>
      <w:r>
        <w:rPr>
          <w:rFonts w:hAnsi="宋体" w:hint="eastAsia"/>
          <w:szCs w:val="21"/>
        </w:rPr>
        <w:t>新梢长度超过第2道及以上拉丝后，应及时将其竖直摆放入第2道及以上水平分布的两根拉丝之间。</w:t>
      </w:r>
    </w:p>
    <w:p w14:paraId="14F059BA" w14:textId="77777777" w:rsidR="007010FE" w:rsidRDefault="000C36E6">
      <w:pPr>
        <w:pStyle w:val="afff"/>
        <w:spacing w:before="156" w:after="156"/>
        <w:rPr>
          <w:szCs w:val="21"/>
        </w:rPr>
      </w:pPr>
      <w:r>
        <w:rPr>
          <w:rFonts w:hint="eastAsia"/>
          <w:szCs w:val="21"/>
        </w:rPr>
        <w:t>主梢管理</w:t>
      </w:r>
    </w:p>
    <w:p w14:paraId="63AF0138" w14:textId="77777777" w:rsidR="007010FE" w:rsidRDefault="000C36E6">
      <w:pPr>
        <w:pStyle w:val="afffff5"/>
        <w:ind w:firstLine="420"/>
        <w:rPr>
          <w:rFonts w:hAnsi="宋体" w:hint="eastAsia"/>
          <w:szCs w:val="21"/>
        </w:rPr>
      </w:pPr>
      <w:r>
        <w:rPr>
          <w:rFonts w:hint="eastAsia"/>
        </w:rPr>
        <w:t>新</w:t>
      </w:r>
      <w:r>
        <w:rPr>
          <w:rFonts w:hAnsi="宋体" w:hint="eastAsia"/>
          <w:szCs w:val="21"/>
        </w:rPr>
        <w:t>梢生长超出顶端拉丝20 cm以上进行摘心。</w:t>
      </w:r>
    </w:p>
    <w:p w14:paraId="4BCEBA94" w14:textId="77777777" w:rsidR="007010FE" w:rsidRDefault="000C36E6">
      <w:pPr>
        <w:pStyle w:val="afff"/>
        <w:spacing w:before="156" w:after="156"/>
        <w:rPr>
          <w:szCs w:val="21"/>
        </w:rPr>
      </w:pPr>
      <w:r>
        <w:rPr>
          <w:rFonts w:hint="eastAsia"/>
          <w:szCs w:val="21"/>
        </w:rPr>
        <w:lastRenderedPageBreak/>
        <w:t>副梢管理</w:t>
      </w:r>
    </w:p>
    <w:p w14:paraId="54D8958F" w14:textId="77777777" w:rsidR="007010FE" w:rsidRDefault="000C36E6">
      <w:pPr>
        <w:pStyle w:val="afffff5"/>
        <w:ind w:firstLine="420"/>
        <w:rPr>
          <w:rFonts w:hAnsi="宋体" w:hint="eastAsia"/>
          <w:szCs w:val="21"/>
        </w:rPr>
      </w:pPr>
      <w:r>
        <w:rPr>
          <w:rFonts w:hAnsi="宋体" w:hint="eastAsia"/>
          <w:szCs w:val="21"/>
        </w:rPr>
        <w:t>及早抹除副梢，主梢顶端的2个副梢留3叶～5叶重复摘心，或采用机械修剪。</w:t>
      </w:r>
    </w:p>
    <w:p w14:paraId="13EE67F8" w14:textId="77777777" w:rsidR="007010FE" w:rsidRDefault="000C36E6">
      <w:pPr>
        <w:pStyle w:val="affc"/>
        <w:spacing w:before="312" w:after="312"/>
        <w:rPr>
          <w:szCs w:val="21"/>
        </w:rPr>
      </w:pPr>
      <w:bookmarkStart w:id="80" w:name="_Toc155801476"/>
      <w:bookmarkStart w:id="81" w:name="_Toc164944604"/>
      <w:bookmarkStart w:id="82" w:name="_Toc164945150"/>
      <w:bookmarkStart w:id="83" w:name="_Toc155800593"/>
      <w:r>
        <w:rPr>
          <w:rFonts w:hint="eastAsia"/>
          <w:szCs w:val="21"/>
        </w:rPr>
        <w:t>果实管理</w:t>
      </w:r>
      <w:bookmarkEnd w:id="80"/>
      <w:bookmarkEnd w:id="81"/>
      <w:bookmarkEnd w:id="82"/>
      <w:bookmarkEnd w:id="83"/>
    </w:p>
    <w:p w14:paraId="3C17407A" w14:textId="77777777" w:rsidR="007010FE" w:rsidRDefault="000C36E6">
      <w:pPr>
        <w:pStyle w:val="affd"/>
        <w:spacing w:before="156" w:after="156"/>
        <w:rPr>
          <w:szCs w:val="21"/>
        </w:rPr>
      </w:pPr>
      <w:bookmarkStart w:id="84" w:name="_Toc155800594"/>
      <w:bookmarkStart w:id="85" w:name="_Toc155801477"/>
      <w:r>
        <w:rPr>
          <w:rFonts w:hint="eastAsia"/>
          <w:szCs w:val="21"/>
        </w:rPr>
        <w:t>产量控制</w:t>
      </w:r>
      <w:bookmarkEnd w:id="84"/>
      <w:bookmarkEnd w:id="85"/>
    </w:p>
    <w:p w14:paraId="631168AD" w14:textId="14A012BF" w:rsidR="007010FE" w:rsidRDefault="000C36E6">
      <w:pPr>
        <w:pStyle w:val="afffff5"/>
        <w:ind w:firstLine="420"/>
        <w:rPr>
          <w:rFonts w:hAnsi="宋体" w:hint="eastAsia"/>
          <w:szCs w:val="21"/>
        </w:rPr>
      </w:pPr>
      <w:r>
        <w:rPr>
          <w:rFonts w:hAnsi="宋体" w:hint="eastAsia"/>
          <w:szCs w:val="21"/>
        </w:rPr>
        <w:t>不同地区需根据葡萄酒档次、栽培品种特性、土壤水肥条件、管理水平等因素确定适宜的产量，</w:t>
      </w:r>
      <w:r>
        <w:rPr>
          <w:rFonts w:hint="eastAsia"/>
        </w:rPr>
        <w:t>产量</w:t>
      </w:r>
      <w:r>
        <w:rPr>
          <w:rFonts w:hAnsi="宋体" w:hint="eastAsia"/>
          <w:szCs w:val="21"/>
        </w:rPr>
        <w:t>一般为400 kg</w:t>
      </w:r>
      <w:r w:rsidR="00055E20">
        <w:rPr>
          <w:rFonts w:hAnsi="宋体" w:hint="eastAsia"/>
          <w:szCs w:val="21"/>
        </w:rPr>
        <w:t>/667 m</w:t>
      </w:r>
      <w:r w:rsidR="00055E20">
        <w:rPr>
          <w:rFonts w:hAnsi="宋体" w:hint="eastAsia"/>
          <w:szCs w:val="21"/>
          <w:vertAlign w:val="superscript"/>
        </w:rPr>
        <w:t>2</w:t>
      </w:r>
      <w:r>
        <w:rPr>
          <w:rFonts w:hAnsi="宋体" w:hint="eastAsia"/>
          <w:szCs w:val="21"/>
        </w:rPr>
        <w:t>～750 kg/667 m</w:t>
      </w:r>
      <w:r>
        <w:rPr>
          <w:rFonts w:hAnsi="宋体" w:hint="eastAsia"/>
          <w:szCs w:val="21"/>
          <w:vertAlign w:val="superscript"/>
        </w:rPr>
        <w:t>2</w:t>
      </w:r>
      <w:r>
        <w:rPr>
          <w:rFonts w:hAnsi="宋体" w:hint="eastAsia"/>
          <w:szCs w:val="21"/>
        </w:rPr>
        <w:t>。</w:t>
      </w:r>
    </w:p>
    <w:p w14:paraId="2DE9A551" w14:textId="77777777" w:rsidR="007010FE" w:rsidRDefault="000C36E6">
      <w:pPr>
        <w:pStyle w:val="affd"/>
        <w:spacing w:before="156" w:after="156"/>
        <w:rPr>
          <w:szCs w:val="21"/>
        </w:rPr>
      </w:pPr>
      <w:bookmarkStart w:id="86" w:name="_Toc155801478"/>
      <w:bookmarkStart w:id="87" w:name="_Toc155800595"/>
      <w:r>
        <w:rPr>
          <w:rFonts w:hint="eastAsia"/>
          <w:szCs w:val="21"/>
        </w:rPr>
        <w:t>摘叶</w:t>
      </w:r>
      <w:bookmarkEnd w:id="86"/>
      <w:bookmarkEnd w:id="87"/>
    </w:p>
    <w:p w14:paraId="7777E08D" w14:textId="77777777" w:rsidR="007010FE" w:rsidRDefault="000C36E6">
      <w:pPr>
        <w:pStyle w:val="afffff5"/>
        <w:ind w:firstLine="420"/>
        <w:rPr>
          <w:rFonts w:hAnsi="宋体" w:hint="eastAsia"/>
          <w:szCs w:val="21"/>
        </w:rPr>
      </w:pPr>
      <w:r>
        <w:rPr>
          <w:rFonts w:hAnsi="宋体" w:hint="eastAsia"/>
          <w:szCs w:val="21"/>
        </w:rPr>
        <w:t>葡萄进入转色期后，视产地气候条件，摘除果穗上部</w:t>
      </w:r>
      <w:r>
        <w:rPr>
          <w:rFonts w:hint="eastAsia"/>
          <w:kern w:val="2"/>
        </w:rPr>
        <w:t>2</w:t>
      </w:r>
      <w:r>
        <w:rPr>
          <w:kern w:val="2"/>
        </w:rPr>
        <w:t>0 cm</w:t>
      </w:r>
      <w:r>
        <w:rPr>
          <w:rFonts w:hAnsi="宋体" w:hint="eastAsia"/>
          <w:szCs w:val="21"/>
        </w:rPr>
        <w:t>～3</w:t>
      </w:r>
      <w:r>
        <w:rPr>
          <w:rFonts w:hAnsi="宋体"/>
          <w:szCs w:val="21"/>
        </w:rPr>
        <w:t>0 cm</w:t>
      </w:r>
      <w:r>
        <w:rPr>
          <w:rFonts w:hAnsi="宋体" w:hint="eastAsia"/>
          <w:szCs w:val="21"/>
        </w:rPr>
        <w:t>高度范围</w:t>
      </w:r>
      <w:r>
        <w:rPr>
          <w:rFonts w:hint="eastAsia"/>
          <w:kern w:val="2"/>
        </w:rPr>
        <w:t>明显遮光的叶片，或者摘除</w:t>
      </w:r>
      <w:r>
        <w:rPr>
          <w:rFonts w:hAnsi="宋体" w:hint="eastAsia"/>
          <w:szCs w:val="21"/>
        </w:rPr>
        <w:t>果穗上下部</w:t>
      </w:r>
      <w:r>
        <w:rPr>
          <w:rFonts w:hint="eastAsia"/>
          <w:kern w:val="2"/>
        </w:rPr>
        <w:t>2</w:t>
      </w:r>
      <w:r>
        <w:rPr>
          <w:kern w:val="2"/>
        </w:rPr>
        <w:t>0 cm</w:t>
      </w:r>
      <w:r>
        <w:rPr>
          <w:rFonts w:hAnsi="宋体" w:hint="eastAsia"/>
          <w:szCs w:val="21"/>
        </w:rPr>
        <w:t>～3</w:t>
      </w:r>
      <w:r>
        <w:rPr>
          <w:rFonts w:hAnsi="宋体"/>
          <w:szCs w:val="21"/>
        </w:rPr>
        <w:t>0 cm</w:t>
      </w:r>
      <w:r>
        <w:rPr>
          <w:rFonts w:hAnsi="宋体" w:hint="eastAsia"/>
          <w:szCs w:val="21"/>
        </w:rPr>
        <w:t>高度范围</w:t>
      </w:r>
      <w:r>
        <w:rPr>
          <w:rFonts w:hint="eastAsia"/>
          <w:kern w:val="2"/>
        </w:rPr>
        <w:t>的全部叶片</w:t>
      </w:r>
      <w:r>
        <w:rPr>
          <w:rFonts w:hAnsi="宋体" w:hint="eastAsia"/>
          <w:szCs w:val="21"/>
        </w:rPr>
        <w:t xml:space="preserve">。 </w:t>
      </w:r>
    </w:p>
    <w:p w14:paraId="4CEE700B" w14:textId="77777777" w:rsidR="007010FE" w:rsidRDefault="000C36E6">
      <w:pPr>
        <w:pStyle w:val="affc"/>
        <w:spacing w:before="312" w:after="312"/>
        <w:rPr>
          <w:szCs w:val="21"/>
        </w:rPr>
      </w:pPr>
      <w:bookmarkStart w:id="88" w:name="_Toc155800596"/>
      <w:bookmarkStart w:id="89" w:name="_Toc164944605"/>
      <w:bookmarkStart w:id="90" w:name="_Toc155801479"/>
      <w:bookmarkStart w:id="91" w:name="_Toc164945151"/>
      <w:r>
        <w:rPr>
          <w:rFonts w:hint="eastAsia"/>
          <w:szCs w:val="21"/>
        </w:rPr>
        <w:t>土肥水管理</w:t>
      </w:r>
      <w:bookmarkEnd w:id="88"/>
      <w:bookmarkEnd w:id="89"/>
      <w:bookmarkEnd w:id="90"/>
      <w:bookmarkEnd w:id="91"/>
    </w:p>
    <w:p w14:paraId="724D2258" w14:textId="77777777" w:rsidR="007010FE" w:rsidRDefault="000C36E6">
      <w:pPr>
        <w:pStyle w:val="affd"/>
        <w:spacing w:before="156" w:after="156"/>
        <w:rPr>
          <w:szCs w:val="21"/>
        </w:rPr>
      </w:pPr>
      <w:bookmarkStart w:id="92" w:name="_Toc155800597"/>
      <w:bookmarkStart w:id="93" w:name="_Toc155801480"/>
      <w:r>
        <w:rPr>
          <w:rFonts w:hint="eastAsia"/>
          <w:szCs w:val="21"/>
        </w:rPr>
        <w:t>土壤耕作</w:t>
      </w:r>
      <w:bookmarkEnd w:id="92"/>
      <w:bookmarkEnd w:id="93"/>
    </w:p>
    <w:p w14:paraId="142B8DB2" w14:textId="77777777" w:rsidR="007010FE" w:rsidRDefault="000C36E6">
      <w:pPr>
        <w:pStyle w:val="afffff5"/>
        <w:ind w:firstLine="420"/>
        <w:rPr>
          <w:rFonts w:hAnsi="宋体" w:hint="eastAsia"/>
          <w:szCs w:val="21"/>
        </w:rPr>
      </w:pPr>
      <w:r>
        <w:rPr>
          <w:rFonts w:hint="eastAsia"/>
        </w:rPr>
        <w:t>生长</w:t>
      </w:r>
      <w:r>
        <w:rPr>
          <w:rFonts w:hAnsi="宋体" w:hint="eastAsia"/>
          <w:szCs w:val="21"/>
        </w:rPr>
        <w:t>季前期采用清耕法，生长季后期行间（7月份以后）采用行间自然生草法，定期机械割草。</w:t>
      </w:r>
    </w:p>
    <w:p w14:paraId="65E7A5BA" w14:textId="77777777" w:rsidR="007010FE" w:rsidRDefault="000C36E6">
      <w:pPr>
        <w:pStyle w:val="affd"/>
        <w:spacing w:before="156" w:after="156"/>
        <w:rPr>
          <w:szCs w:val="21"/>
        </w:rPr>
      </w:pPr>
      <w:bookmarkStart w:id="94" w:name="_Toc155800598"/>
      <w:bookmarkStart w:id="95" w:name="_Toc155801481"/>
      <w:r>
        <w:rPr>
          <w:rFonts w:hint="eastAsia"/>
          <w:szCs w:val="21"/>
        </w:rPr>
        <w:t>施肥技术</w:t>
      </w:r>
      <w:bookmarkEnd w:id="94"/>
      <w:bookmarkEnd w:id="95"/>
    </w:p>
    <w:p w14:paraId="02CDB607" w14:textId="77777777" w:rsidR="007010FE" w:rsidRDefault="000C36E6">
      <w:pPr>
        <w:pStyle w:val="afffff5"/>
        <w:ind w:firstLine="420"/>
        <w:rPr>
          <w:rFonts w:hAnsi="宋体" w:hint="eastAsia"/>
        </w:rPr>
      </w:pPr>
      <w:r>
        <w:rPr>
          <w:rFonts w:hint="eastAsia"/>
        </w:rPr>
        <w:t>按照</w:t>
      </w:r>
      <w:r>
        <w:rPr>
          <w:rFonts w:hAnsi="宋体" w:hint="eastAsia"/>
        </w:rPr>
        <w:t>NY/T 2682-2015 中3.3.2执行。</w:t>
      </w:r>
    </w:p>
    <w:p w14:paraId="28CCDBC6" w14:textId="77777777" w:rsidR="007010FE" w:rsidRDefault="000C36E6">
      <w:pPr>
        <w:pStyle w:val="affd"/>
        <w:spacing w:before="156" w:after="156"/>
      </w:pPr>
      <w:bookmarkStart w:id="96" w:name="_Toc155800599"/>
      <w:bookmarkStart w:id="97" w:name="_Toc155801482"/>
      <w:r>
        <w:rPr>
          <w:rFonts w:hint="eastAsia"/>
        </w:rPr>
        <w:t>水分管理</w:t>
      </w:r>
      <w:bookmarkEnd w:id="96"/>
      <w:bookmarkEnd w:id="97"/>
    </w:p>
    <w:p w14:paraId="5617FB5F" w14:textId="77777777" w:rsidR="007010FE" w:rsidRDefault="000C36E6">
      <w:pPr>
        <w:pStyle w:val="affe"/>
        <w:spacing w:before="156" w:after="156"/>
        <w:rPr>
          <w:szCs w:val="21"/>
        </w:rPr>
      </w:pPr>
      <w:r>
        <w:rPr>
          <w:rFonts w:hint="eastAsia"/>
          <w:szCs w:val="21"/>
        </w:rPr>
        <w:t>灌溉</w:t>
      </w:r>
    </w:p>
    <w:p w14:paraId="71133E14" w14:textId="77777777" w:rsidR="007010FE" w:rsidRDefault="000C36E6">
      <w:pPr>
        <w:pStyle w:val="afff"/>
        <w:spacing w:before="156" w:after="156"/>
        <w:rPr>
          <w:szCs w:val="21"/>
        </w:rPr>
      </w:pPr>
      <w:r>
        <w:rPr>
          <w:rFonts w:hint="eastAsia"/>
          <w:szCs w:val="21"/>
        </w:rPr>
        <w:t>灌溉时期</w:t>
      </w:r>
    </w:p>
    <w:p w14:paraId="0A418BEA" w14:textId="77777777" w:rsidR="007010FE" w:rsidRDefault="000C36E6">
      <w:pPr>
        <w:pStyle w:val="afffff5"/>
        <w:ind w:firstLine="420"/>
        <w:rPr>
          <w:rFonts w:hAnsi="宋体" w:hint="eastAsia"/>
          <w:szCs w:val="21"/>
        </w:rPr>
      </w:pPr>
      <w:r>
        <w:rPr>
          <w:rFonts w:hint="eastAsia"/>
        </w:rPr>
        <w:t>根据</w:t>
      </w:r>
      <w:r>
        <w:rPr>
          <w:rFonts w:hAnsi="宋体" w:hint="eastAsia"/>
          <w:szCs w:val="21"/>
        </w:rPr>
        <w:t>葡萄生长发育情况与土壤水分状况，葡萄园每个生长季需灌溉3次～5次。主要灌水时期：出土后至萌芽前、新梢旺盛生长期、花期、采收后、埋土前。</w:t>
      </w:r>
    </w:p>
    <w:p w14:paraId="0FA15339" w14:textId="77777777" w:rsidR="007010FE" w:rsidRDefault="000C36E6">
      <w:pPr>
        <w:pStyle w:val="afff"/>
        <w:spacing w:before="156" w:after="156"/>
        <w:rPr>
          <w:szCs w:val="21"/>
        </w:rPr>
      </w:pPr>
      <w:r>
        <w:rPr>
          <w:rFonts w:hint="eastAsia"/>
          <w:szCs w:val="21"/>
        </w:rPr>
        <w:t>灌溉方法</w:t>
      </w:r>
    </w:p>
    <w:p w14:paraId="3B026290" w14:textId="77777777" w:rsidR="007010FE" w:rsidRDefault="000C36E6">
      <w:pPr>
        <w:pStyle w:val="afffff5"/>
        <w:ind w:firstLine="420"/>
        <w:rPr>
          <w:rFonts w:hAnsi="宋体" w:hint="eastAsia"/>
          <w:szCs w:val="21"/>
        </w:rPr>
      </w:pPr>
      <w:r>
        <w:rPr>
          <w:rFonts w:hint="eastAsia"/>
        </w:rPr>
        <w:t>滴</w:t>
      </w:r>
      <w:r>
        <w:rPr>
          <w:rFonts w:hAnsi="宋体" w:hint="eastAsia"/>
          <w:szCs w:val="21"/>
        </w:rPr>
        <w:t>灌或行内漫灌。</w:t>
      </w:r>
    </w:p>
    <w:p w14:paraId="658BF245" w14:textId="77777777" w:rsidR="007010FE" w:rsidRDefault="000C36E6">
      <w:pPr>
        <w:pStyle w:val="affe"/>
        <w:spacing w:before="156" w:after="156"/>
      </w:pPr>
      <w:r>
        <w:rPr>
          <w:rFonts w:hint="eastAsia"/>
        </w:rPr>
        <w:t>排水</w:t>
      </w:r>
    </w:p>
    <w:p w14:paraId="44DA379A" w14:textId="77777777" w:rsidR="007010FE" w:rsidRDefault="000C36E6">
      <w:pPr>
        <w:pStyle w:val="afffff5"/>
        <w:ind w:firstLine="420"/>
        <w:rPr>
          <w:rFonts w:hAnsi="宋体" w:hint="eastAsia"/>
          <w:szCs w:val="21"/>
        </w:rPr>
      </w:pPr>
      <w:r>
        <w:rPr>
          <w:rFonts w:hint="eastAsia"/>
        </w:rPr>
        <w:t>根据</w:t>
      </w:r>
      <w:r>
        <w:rPr>
          <w:rFonts w:hAnsi="宋体" w:hint="eastAsia"/>
          <w:szCs w:val="21"/>
        </w:rPr>
        <w:t>葡萄园地势走向，设置排水明沟进行排水。排水沟可与道路或防风林带结合。</w:t>
      </w:r>
    </w:p>
    <w:p w14:paraId="0293F66D" w14:textId="77777777" w:rsidR="007010FE" w:rsidRDefault="000C36E6">
      <w:pPr>
        <w:pStyle w:val="affc"/>
        <w:spacing w:before="312" w:after="312"/>
        <w:rPr>
          <w:szCs w:val="21"/>
        </w:rPr>
      </w:pPr>
      <w:bookmarkStart w:id="98" w:name="_Toc155800600"/>
      <w:bookmarkStart w:id="99" w:name="_Toc155801483"/>
      <w:bookmarkStart w:id="100" w:name="_Toc164944606"/>
      <w:bookmarkStart w:id="101" w:name="_Toc164945152"/>
      <w:r>
        <w:rPr>
          <w:rFonts w:hint="eastAsia"/>
          <w:szCs w:val="21"/>
        </w:rPr>
        <w:t>病虫害防治</w:t>
      </w:r>
      <w:bookmarkEnd w:id="98"/>
      <w:bookmarkEnd w:id="99"/>
      <w:bookmarkEnd w:id="100"/>
      <w:bookmarkEnd w:id="101"/>
    </w:p>
    <w:p w14:paraId="01616129" w14:textId="77777777" w:rsidR="007010FE" w:rsidRDefault="000C36E6">
      <w:pPr>
        <w:pStyle w:val="afffff5"/>
        <w:ind w:firstLine="420"/>
        <w:rPr>
          <w:rFonts w:hAnsi="宋体" w:hint="eastAsia"/>
        </w:rPr>
      </w:pPr>
      <w:r>
        <w:rPr>
          <w:rFonts w:hAnsi="宋体" w:hint="eastAsia"/>
          <w:szCs w:val="21"/>
        </w:rPr>
        <w:t>按照</w:t>
      </w:r>
      <w:r>
        <w:rPr>
          <w:rFonts w:hAnsi="宋体" w:hint="eastAsia"/>
        </w:rPr>
        <w:t>NY/T 2682-2015 中3.7执行。</w:t>
      </w:r>
    </w:p>
    <w:p w14:paraId="0FD8FFCC" w14:textId="77777777" w:rsidR="007010FE" w:rsidRDefault="000C36E6">
      <w:pPr>
        <w:pStyle w:val="affc"/>
        <w:spacing w:before="312" w:after="312"/>
        <w:rPr>
          <w:szCs w:val="21"/>
        </w:rPr>
      </w:pPr>
      <w:bookmarkStart w:id="102" w:name="_Toc155800604"/>
      <w:bookmarkStart w:id="103" w:name="_Toc155801487"/>
      <w:bookmarkStart w:id="104" w:name="_Toc164944607"/>
      <w:bookmarkStart w:id="105" w:name="_Toc164945153"/>
      <w:r>
        <w:rPr>
          <w:rFonts w:hint="eastAsia"/>
          <w:szCs w:val="21"/>
        </w:rPr>
        <w:t>采收</w:t>
      </w:r>
      <w:bookmarkEnd w:id="102"/>
      <w:bookmarkEnd w:id="103"/>
      <w:bookmarkEnd w:id="104"/>
      <w:bookmarkEnd w:id="105"/>
    </w:p>
    <w:p w14:paraId="12D9EB6E" w14:textId="77777777" w:rsidR="007010FE" w:rsidRDefault="000C36E6">
      <w:pPr>
        <w:pStyle w:val="affd"/>
        <w:spacing w:before="156" w:after="156"/>
        <w:rPr>
          <w:szCs w:val="21"/>
        </w:rPr>
      </w:pPr>
      <w:r>
        <w:rPr>
          <w:rFonts w:hint="eastAsia"/>
        </w:rPr>
        <w:t>品质要求</w:t>
      </w:r>
    </w:p>
    <w:p w14:paraId="4D2995C3" w14:textId="77777777" w:rsidR="007010FE" w:rsidRDefault="000C36E6">
      <w:pPr>
        <w:pStyle w:val="afffff5"/>
        <w:ind w:firstLine="420"/>
        <w:rPr>
          <w:rFonts w:hAnsi="宋体" w:hint="eastAsia"/>
          <w:szCs w:val="21"/>
        </w:rPr>
      </w:pPr>
      <w:r>
        <w:rPr>
          <w:rFonts w:hint="eastAsia"/>
        </w:rPr>
        <w:lastRenderedPageBreak/>
        <w:t>葡萄</w:t>
      </w:r>
      <w:r>
        <w:rPr>
          <w:rFonts w:hAnsi="宋体" w:hint="eastAsia"/>
          <w:szCs w:val="21"/>
        </w:rPr>
        <w:t>总糖含量（以葡萄糖计）不低于190 g/L，可滴定酸含量（以酒石酸计）4.5 g/L～6.5 g/L。</w:t>
      </w:r>
    </w:p>
    <w:p w14:paraId="4F632BB8" w14:textId="77777777" w:rsidR="007010FE" w:rsidRDefault="000C36E6">
      <w:pPr>
        <w:pStyle w:val="affe"/>
        <w:numPr>
          <w:ilvl w:val="1"/>
          <w:numId w:val="32"/>
        </w:numPr>
        <w:spacing w:before="156" w:after="156"/>
      </w:pPr>
      <w:r>
        <w:rPr>
          <w:rFonts w:hint="eastAsia"/>
          <w:szCs w:val="21"/>
        </w:rPr>
        <w:t xml:space="preserve">  采收期确定</w:t>
      </w:r>
    </w:p>
    <w:p w14:paraId="2A9101A5" w14:textId="77777777" w:rsidR="007010FE" w:rsidRDefault="000C36E6">
      <w:pPr>
        <w:pStyle w:val="afffff5"/>
        <w:ind w:firstLine="420"/>
        <w:rPr>
          <w:rFonts w:hAnsi="宋体" w:hint="eastAsia"/>
          <w:szCs w:val="21"/>
        </w:rPr>
      </w:pPr>
      <w:r>
        <w:rPr>
          <w:rFonts w:hAnsi="宋体" w:hint="eastAsia"/>
          <w:szCs w:val="21"/>
        </w:rPr>
        <w:t>葡萄成熟期前，每隔3 d～4 d测定1次葡萄含糖量、含酸量，达到果实品质要求即为成熟采收期。</w:t>
      </w:r>
    </w:p>
    <w:p w14:paraId="17F8DB94" w14:textId="77777777" w:rsidR="007010FE" w:rsidRDefault="000C36E6">
      <w:pPr>
        <w:pStyle w:val="affd"/>
        <w:numPr>
          <w:ilvl w:val="0"/>
          <w:numId w:val="0"/>
        </w:numPr>
        <w:spacing w:before="156" w:after="156"/>
        <w:rPr>
          <w:rFonts w:hAnsi="宋体" w:hint="eastAsia"/>
          <w:szCs w:val="21"/>
        </w:rPr>
      </w:pPr>
      <w:bookmarkStart w:id="106" w:name="_Toc155800606"/>
      <w:bookmarkStart w:id="107" w:name="_Toc155801489"/>
      <w:r>
        <w:rPr>
          <w:rFonts w:hAnsi="宋体" w:hint="eastAsia"/>
          <w:szCs w:val="21"/>
        </w:rPr>
        <w:t>8.3  采收</w:t>
      </w:r>
      <w:bookmarkEnd w:id="106"/>
      <w:bookmarkEnd w:id="107"/>
      <w:r>
        <w:rPr>
          <w:rFonts w:hAnsi="宋体" w:hint="eastAsia"/>
          <w:szCs w:val="21"/>
        </w:rPr>
        <w:t>要求</w:t>
      </w:r>
    </w:p>
    <w:p w14:paraId="410C7EED" w14:textId="77777777" w:rsidR="007010FE" w:rsidRDefault="000C36E6">
      <w:pPr>
        <w:pStyle w:val="afffff5"/>
        <w:ind w:firstLine="420"/>
        <w:rPr>
          <w:rFonts w:hAnsi="宋体" w:hint="eastAsia"/>
        </w:rPr>
      </w:pPr>
      <w:r>
        <w:rPr>
          <w:rFonts w:hAnsi="宋体" w:hint="eastAsia"/>
        </w:rPr>
        <w:t>宜在天气晴朗的早晨露水干后或下午进行采收。采收时将果穗从穗梗基部剪下，及时去除病虫果、二次果、霉烂果等，果实随采随运。</w:t>
      </w:r>
    </w:p>
    <w:p w14:paraId="176E32DA" w14:textId="77777777" w:rsidR="007010FE" w:rsidRDefault="000C36E6">
      <w:pPr>
        <w:pStyle w:val="affc"/>
        <w:spacing w:before="312" w:after="312"/>
        <w:rPr>
          <w:szCs w:val="21"/>
        </w:rPr>
      </w:pPr>
      <w:bookmarkStart w:id="108" w:name="_Toc155800608"/>
      <w:bookmarkStart w:id="109" w:name="_Toc155801491"/>
      <w:bookmarkStart w:id="110" w:name="_Toc164945154"/>
      <w:bookmarkStart w:id="111" w:name="_Toc164944608"/>
      <w:r>
        <w:rPr>
          <w:rFonts w:hint="eastAsia"/>
          <w:szCs w:val="21"/>
        </w:rPr>
        <w:t>埋土防寒</w:t>
      </w:r>
      <w:bookmarkEnd w:id="108"/>
      <w:bookmarkEnd w:id="109"/>
      <w:r>
        <w:rPr>
          <w:rFonts w:hint="eastAsia"/>
          <w:szCs w:val="21"/>
        </w:rPr>
        <w:t>、清土上架</w:t>
      </w:r>
      <w:bookmarkEnd w:id="110"/>
      <w:bookmarkEnd w:id="111"/>
    </w:p>
    <w:p w14:paraId="79A1861F" w14:textId="77777777" w:rsidR="007010FE" w:rsidRDefault="000C36E6">
      <w:pPr>
        <w:pStyle w:val="affd"/>
        <w:spacing w:before="156" w:after="156"/>
      </w:pPr>
      <w:r>
        <w:rPr>
          <w:rFonts w:hint="eastAsia"/>
        </w:rPr>
        <w:t>埋土防寒</w:t>
      </w:r>
    </w:p>
    <w:p w14:paraId="44A3448E" w14:textId="77777777" w:rsidR="007010FE" w:rsidRDefault="000C36E6">
      <w:pPr>
        <w:pStyle w:val="afffff5"/>
        <w:ind w:firstLineChars="0" w:firstLine="0"/>
      </w:pPr>
      <w:r>
        <w:rPr>
          <w:rFonts w:hint="eastAsia"/>
        </w:rPr>
        <w:t xml:space="preserve">    土壤封冻前适时晚埋。将葡萄枝蔓下架，整理压蔓后，利用机械埋土。距离植株80 cm以外行间取土，埋土厚度40 cm</w:t>
      </w:r>
      <w:r>
        <w:rPr>
          <w:rFonts w:hAnsi="宋体" w:hint="eastAsia"/>
          <w:szCs w:val="21"/>
        </w:rPr>
        <w:t>～60 cm，宽度80 cm～100 cm</w:t>
      </w:r>
      <w:r>
        <w:rPr>
          <w:rFonts w:hint="eastAsia"/>
        </w:rPr>
        <w:t>。</w:t>
      </w:r>
    </w:p>
    <w:p w14:paraId="4689C7A3" w14:textId="77777777" w:rsidR="007010FE" w:rsidRDefault="000C36E6">
      <w:pPr>
        <w:pStyle w:val="affd"/>
        <w:spacing w:before="156" w:after="156"/>
      </w:pPr>
      <w:r>
        <w:rPr>
          <w:rFonts w:hint="eastAsia"/>
        </w:rPr>
        <w:t>清土上架</w:t>
      </w:r>
    </w:p>
    <w:p w14:paraId="2EBCA011" w14:textId="77777777" w:rsidR="007010FE" w:rsidRDefault="000C36E6">
      <w:pPr>
        <w:pStyle w:val="afffff5"/>
        <w:ind w:firstLineChars="0" w:firstLine="0"/>
      </w:pPr>
      <w:r>
        <w:rPr>
          <w:rFonts w:hint="eastAsia"/>
        </w:rPr>
        <w:t xml:space="preserve">    清土一般在平均气温稳定在10 ℃以上进行，利用机械清土。清土完成后，将主蔓均匀绑缚于架面上。</w:t>
      </w:r>
    </w:p>
    <w:p w14:paraId="15557C94" w14:textId="77777777" w:rsidR="007010FE" w:rsidRDefault="000C36E6">
      <w:pPr>
        <w:pStyle w:val="affc"/>
        <w:spacing w:before="312" w:after="312"/>
      </w:pPr>
      <w:bookmarkStart w:id="112" w:name="_Toc164945155"/>
      <w:r>
        <w:rPr>
          <w:rFonts w:hint="eastAsia"/>
        </w:rPr>
        <w:t>建立安全生产管理档案</w:t>
      </w:r>
      <w:bookmarkEnd w:id="112"/>
    </w:p>
    <w:p w14:paraId="0B98E96C" w14:textId="77777777" w:rsidR="007010FE" w:rsidRDefault="000C36E6">
      <w:pPr>
        <w:pStyle w:val="afffff5"/>
        <w:ind w:firstLineChars="0" w:firstLine="0"/>
        <w:sectPr w:rsidR="007010FE">
          <w:pgSz w:w="11906" w:h="16838"/>
          <w:pgMar w:top="1928" w:right="1134" w:bottom="1134" w:left="1134" w:header="1418" w:footer="1134" w:gutter="284"/>
          <w:pgNumType w:start="1"/>
          <w:cols w:space="425"/>
          <w:formProt w:val="0"/>
          <w:docGrid w:type="lines" w:linePitch="312"/>
        </w:sectPr>
      </w:pPr>
      <w:r>
        <w:rPr>
          <w:rFonts w:hint="eastAsia"/>
        </w:rPr>
        <w:t xml:space="preserve">    对酿酒葡萄的生产过程，应建立安全生产管理档案。详细记录环境、气候、物候期、采收期、果实品质、单位面积产量、施肥、病虫害防治、技术负责人等。</w:t>
      </w:r>
      <w:r>
        <w:rPr>
          <w:rFonts w:hAnsi="宋体"/>
        </w:rPr>
        <w:t>记录</w:t>
      </w:r>
      <w:r>
        <w:rPr>
          <w:rFonts w:hAnsi="宋体" w:hint="eastAsia"/>
        </w:rPr>
        <w:t>档案</w:t>
      </w:r>
      <w:r>
        <w:rPr>
          <w:rFonts w:hAnsi="宋体"/>
        </w:rPr>
        <w:t>保</w:t>
      </w:r>
      <w:r>
        <w:rPr>
          <w:rFonts w:hAnsi="宋体" w:hint="eastAsia"/>
        </w:rPr>
        <w:t>存</w:t>
      </w:r>
      <w:r>
        <w:rPr>
          <w:rFonts w:hAnsi="宋体"/>
        </w:rPr>
        <w:t>2</w:t>
      </w:r>
      <w:r>
        <w:rPr>
          <w:rFonts w:ascii="Times New Roman"/>
        </w:rPr>
        <w:t>年</w:t>
      </w:r>
      <w:r>
        <w:rPr>
          <w:rFonts w:hint="eastAsia"/>
        </w:rPr>
        <w:t xml:space="preserve">以上。     </w:t>
      </w:r>
    </w:p>
    <w:p w14:paraId="043F9BCB" w14:textId="77777777" w:rsidR="007010FE" w:rsidRDefault="007010FE">
      <w:pPr>
        <w:pStyle w:val="af8"/>
        <w:rPr>
          <w:rFonts w:hint="eastAsia"/>
          <w:vanish w:val="0"/>
        </w:rPr>
      </w:pPr>
      <w:bookmarkStart w:id="113" w:name="BookMark5"/>
      <w:bookmarkEnd w:id="25"/>
    </w:p>
    <w:p w14:paraId="17488022" w14:textId="77777777" w:rsidR="007010FE" w:rsidRDefault="007010FE">
      <w:pPr>
        <w:pStyle w:val="afe"/>
        <w:rPr>
          <w:vanish w:val="0"/>
        </w:rPr>
      </w:pPr>
    </w:p>
    <w:p w14:paraId="53685378" w14:textId="77777777" w:rsidR="007010FE" w:rsidRDefault="000C36E6">
      <w:pPr>
        <w:pStyle w:val="aff3"/>
        <w:spacing w:after="156"/>
      </w:pPr>
      <w:r>
        <w:br/>
      </w:r>
      <w:bookmarkStart w:id="114" w:name="_Toc155800609"/>
      <w:bookmarkStart w:id="115" w:name="_Toc155801492"/>
      <w:bookmarkStart w:id="116" w:name="_Toc164944609"/>
      <w:bookmarkStart w:id="117" w:name="_Toc164945156"/>
      <w:r>
        <w:rPr>
          <w:rFonts w:hint="eastAsia"/>
        </w:rPr>
        <w:t>（资料性）</w:t>
      </w:r>
      <w:r>
        <w:br/>
      </w:r>
      <w:r>
        <w:rPr>
          <w:rFonts w:hint="eastAsia"/>
        </w:rPr>
        <w:t>酿酒葡萄主要栽培品种</w:t>
      </w:r>
      <w:bookmarkEnd w:id="114"/>
      <w:bookmarkEnd w:id="115"/>
      <w:bookmarkEnd w:id="116"/>
      <w:bookmarkEnd w:id="117"/>
    </w:p>
    <w:p w14:paraId="6457087F" w14:textId="77777777" w:rsidR="007010FE" w:rsidRDefault="000C36E6">
      <w:pPr>
        <w:pStyle w:val="aff"/>
        <w:spacing w:before="156" w:after="156"/>
      </w:pPr>
      <w:r>
        <w:rPr>
          <w:rFonts w:hint="eastAsia"/>
        </w:rPr>
        <w:t>酿酒葡萄主要栽培品种</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3"/>
        <w:gridCol w:w="7501"/>
      </w:tblGrid>
      <w:tr w:rsidR="007010FE" w14:paraId="17925291" w14:textId="77777777">
        <w:trPr>
          <w:tblHeader/>
          <w:jc w:val="center"/>
        </w:trPr>
        <w:tc>
          <w:tcPr>
            <w:tcW w:w="1833" w:type="dxa"/>
            <w:tcBorders>
              <w:top w:val="single" w:sz="8" w:space="0" w:color="auto"/>
              <w:bottom w:val="single" w:sz="8" w:space="0" w:color="auto"/>
            </w:tcBorders>
            <w:shd w:val="clear" w:color="auto" w:fill="auto"/>
            <w:vAlign w:val="center"/>
          </w:tcPr>
          <w:p w14:paraId="79EDCB2C" w14:textId="77777777" w:rsidR="007010FE" w:rsidRDefault="000C36E6">
            <w:pPr>
              <w:pStyle w:val="afffffffff9"/>
            </w:pPr>
            <w:r>
              <w:rPr>
                <w:rFonts w:hint="eastAsia"/>
              </w:rPr>
              <w:t>品种名称</w:t>
            </w:r>
          </w:p>
        </w:tc>
        <w:tc>
          <w:tcPr>
            <w:tcW w:w="7501" w:type="dxa"/>
            <w:tcBorders>
              <w:top w:val="single" w:sz="8" w:space="0" w:color="auto"/>
              <w:bottom w:val="single" w:sz="8" w:space="0" w:color="auto"/>
            </w:tcBorders>
            <w:shd w:val="clear" w:color="auto" w:fill="auto"/>
            <w:vAlign w:val="center"/>
          </w:tcPr>
          <w:p w14:paraId="32984B6D" w14:textId="77777777" w:rsidR="007010FE" w:rsidRDefault="000C36E6">
            <w:pPr>
              <w:pStyle w:val="afffffffff9"/>
            </w:pPr>
            <w:r>
              <w:rPr>
                <w:rFonts w:hint="eastAsia"/>
              </w:rPr>
              <w:t>品种描述</w:t>
            </w:r>
          </w:p>
        </w:tc>
      </w:tr>
      <w:tr w:rsidR="007010FE" w14:paraId="2DBC585C" w14:textId="77777777">
        <w:trPr>
          <w:jc w:val="center"/>
        </w:trPr>
        <w:tc>
          <w:tcPr>
            <w:tcW w:w="1833" w:type="dxa"/>
            <w:tcBorders>
              <w:top w:val="single" w:sz="8" w:space="0" w:color="auto"/>
            </w:tcBorders>
            <w:shd w:val="clear" w:color="auto" w:fill="auto"/>
            <w:vAlign w:val="center"/>
          </w:tcPr>
          <w:p w14:paraId="63764077" w14:textId="77777777" w:rsidR="007010FE" w:rsidRDefault="000C36E6">
            <w:pPr>
              <w:pStyle w:val="afffffffff9"/>
            </w:pPr>
            <w:r>
              <w:rPr>
                <w:rFonts w:hAnsi="宋体" w:hint="eastAsia"/>
              </w:rPr>
              <w:t>小白玫瑰</w:t>
            </w:r>
          </w:p>
        </w:tc>
        <w:tc>
          <w:tcPr>
            <w:tcW w:w="7501" w:type="dxa"/>
            <w:tcBorders>
              <w:top w:val="single" w:sz="8" w:space="0" w:color="auto"/>
            </w:tcBorders>
            <w:shd w:val="clear" w:color="auto" w:fill="auto"/>
            <w:vAlign w:val="center"/>
          </w:tcPr>
          <w:p w14:paraId="4A94137C" w14:textId="77777777" w:rsidR="007010FE" w:rsidRDefault="000C36E6">
            <w:pPr>
              <w:pStyle w:val="afffffffff9"/>
            </w:pPr>
            <w:r>
              <w:rPr>
                <w:rFonts w:hAnsi="宋体" w:hint="eastAsia"/>
              </w:rPr>
              <w:t>欧亚种，原产希腊或叙利亚。别名Tamaioasa Alba、白卡苏依奥卡、芳蒂酿麝香，亲本不详。我国酿酒葡萄产区少量栽培。果穗圆柱形，单岐肩，平均穗重110 g，果粒近圆形，绿黄色-黄白色，果皮中厚，汁较多，具浓郁玫瑰香味，含糖量20%，含酸量0.6%，种子2粒</w:t>
            </w:r>
            <w:r>
              <w:rPr>
                <w:rFonts w:hAnsi="宋体" w:hint="eastAsia"/>
                <w:szCs w:val="21"/>
              </w:rPr>
              <w:t>～</w:t>
            </w:r>
            <w:r>
              <w:rPr>
                <w:rFonts w:hAnsi="宋体" w:hint="eastAsia"/>
              </w:rPr>
              <w:t>4粒。浆果中熟，从萌芽到果实成熟130 d。鲜食酿酒兼用，是酿造高质量甜葡萄酒、餐酒与起泡酒的珍贵品种。</w:t>
            </w:r>
          </w:p>
        </w:tc>
      </w:tr>
      <w:tr w:rsidR="007010FE" w14:paraId="38E397BA" w14:textId="77777777">
        <w:trPr>
          <w:jc w:val="center"/>
        </w:trPr>
        <w:tc>
          <w:tcPr>
            <w:tcW w:w="1833" w:type="dxa"/>
            <w:shd w:val="clear" w:color="auto" w:fill="auto"/>
            <w:vAlign w:val="center"/>
          </w:tcPr>
          <w:p w14:paraId="2D9692DF" w14:textId="77777777" w:rsidR="007010FE" w:rsidRDefault="000C36E6">
            <w:pPr>
              <w:pStyle w:val="afffffffff9"/>
            </w:pPr>
            <w:r>
              <w:rPr>
                <w:rFonts w:hAnsi="宋体" w:hint="eastAsia"/>
              </w:rPr>
              <w:t>霞多丽</w:t>
            </w:r>
          </w:p>
        </w:tc>
        <w:tc>
          <w:tcPr>
            <w:tcW w:w="7501" w:type="dxa"/>
            <w:shd w:val="clear" w:color="auto" w:fill="auto"/>
            <w:vAlign w:val="center"/>
          </w:tcPr>
          <w:p w14:paraId="048D3980" w14:textId="77777777" w:rsidR="007010FE" w:rsidRDefault="000C36E6">
            <w:pPr>
              <w:pStyle w:val="afffffffff9"/>
            </w:pPr>
            <w:r>
              <w:rPr>
                <w:rFonts w:hAnsi="宋体" w:hint="eastAsia"/>
              </w:rPr>
              <w:t>欧亚种，原产法国勃艮第，原名Chardonnay，别名霞多内、查当尼、沙儿多涅品诺，在我国各地均有栽培。果穗圆锥形，带岐肩，有副穗，平均穗重135 g；果粒着生紧密或极紧密，近圆形，黄绿色，平均粒重1.4 g；果皮较薄，肉软汁多，具清香味，含糖量20%，含酸量0.7%，出汁率73%，种子多2粒、3粒，浆果中晚熟。生长势强，易早期丰产，适应性强，抗病性中等。</w:t>
            </w:r>
          </w:p>
        </w:tc>
      </w:tr>
      <w:tr w:rsidR="007010FE" w14:paraId="099BA084" w14:textId="77777777">
        <w:trPr>
          <w:jc w:val="center"/>
        </w:trPr>
        <w:tc>
          <w:tcPr>
            <w:tcW w:w="1833" w:type="dxa"/>
            <w:shd w:val="clear" w:color="auto" w:fill="auto"/>
            <w:vAlign w:val="center"/>
          </w:tcPr>
          <w:p w14:paraId="0E408534" w14:textId="77777777" w:rsidR="007010FE" w:rsidRDefault="000C36E6">
            <w:pPr>
              <w:pStyle w:val="afffffffff9"/>
            </w:pPr>
            <w:r>
              <w:rPr>
                <w:rFonts w:hAnsi="宋体" w:hint="eastAsia"/>
              </w:rPr>
              <w:t>贵人香</w:t>
            </w:r>
          </w:p>
        </w:tc>
        <w:tc>
          <w:tcPr>
            <w:tcW w:w="7501" w:type="dxa"/>
            <w:shd w:val="clear" w:color="auto" w:fill="auto"/>
            <w:vAlign w:val="center"/>
          </w:tcPr>
          <w:p w14:paraId="5C42CC11" w14:textId="77777777" w:rsidR="007010FE" w:rsidRDefault="000C36E6">
            <w:pPr>
              <w:pStyle w:val="afffffffff9"/>
            </w:pPr>
            <w:r>
              <w:rPr>
                <w:rFonts w:hAnsi="宋体" w:hint="eastAsia"/>
              </w:rPr>
              <w:t>欧亚种，原名Italian Riesling，别名意斯林、意大利里斯林、意大利雷司令。意大利古老品种，我国酿酒葡萄产区均有栽培。果穗圆柱形，带副穗，平均穗重165 g；果粒着生紧密，近圆形，黄绿色或绿黄色，有明显黑褐色斑点，平均粒重1.5 g；果皮中厚，汁中等多，可溶性固形物含量为21%，含酸量0.6%，种子2粒</w:t>
            </w:r>
            <w:r>
              <w:rPr>
                <w:rFonts w:hAnsi="宋体" w:hint="eastAsia"/>
                <w:szCs w:val="21"/>
              </w:rPr>
              <w:t>～</w:t>
            </w:r>
            <w:r>
              <w:rPr>
                <w:rFonts w:hAnsi="宋体" w:hint="eastAsia"/>
              </w:rPr>
              <w:t>4粒，浆果晚熟。生长势中等，丰产，抗病性较强。</w:t>
            </w:r>
          </w:p>
        </w:tc>
      </w:tr>
      <w:tr w:rsidR="007010FE" w14:paraId="1B696835" w14:textId="77777777">
        <w:trPr>
          <w:jc w:val="center"/>
        </w:trPr>
        <w:tc>
          <w:tcPr>
            <w:tcW w:w="1833" w:type="dxa"/>
            <w:shd w:val="clear" w:color="auto" w:fill="auto"/>
            <w:vAlign w:val="center"/>
          </w:tcPr>
          <w:p w14:paraId="3269907E" w14:textId="77777777" w:rsidR="007010FE" w:rsidRDefault="000C36E6">
            <w:pPr>
              <w:pStyle w:val="afffffffff9"/>
            </w:pPr>
            <w:r>
              <w:rPr>
                <w:rFonts w:hAnsi="宋体" w:hint="eastAsia"/>
              </w:rPr>
              <w:t>赤霞珠</w:t>
            </w:r>
          </w:p>
        </w:tc>
        <w:tc>
          <w:tcPr>
            <w:tcW w:w="7501" w:type="dxa"/>
            <w:shd w:val="clear" w:color="auto" w:fill="auto"/>
            <w:vAlign w:val="center"/>
          </w:tcPr>
          <w:p w14:paraId="16D8EF84" w14:textId="77777777" w:rsidR="007010FE" w:rsidRDefault="000C36E6">
            <w:pPr>
              <w:pStyle w:val="afffffffff9"/>
            </w:pPr>
            <w:r>
              <w:rPr>
                <w:rFonts w:hAnsi="宋体" w:hint="eastAsia"/>
              </w:rPr>
              <w:t>欧亚种，原名Cabernet Sauvignon ，原产地为法国波尔多。别名Petit-Cabernet、Vidure、Petit- Vidure、Bouchet。我国酿酒葡萄产区广泛栽培。果穗圆锥或圆柱形，带副穗，平均穗重140 g，果粒着生紧或中紧，圆形，紫黑色，平均粒重1.2 g，皮厚，汁较多，具有悦人的淡青草香味，可溶性固形物20%</w:t>
            </w:r>
            <w:r>
              <w:rPr>
                <w:rFonts w:hAnsi="宋体" w:hint="eastAsia"/>
                <w:szCs w:val="21"/>
              </w:rPr>
              <w:t>～</w:t>
            </w:r>
            <w:r>
              <w:rPr>
                <w:rFonts w:hAnsi="宋体" w:hint="eastAsia"/>
              </w:rPr>
              <w:t>22%，含酸量0.65%</w:t>
            </w:r>
            <w:r>
              <w:rPr>
                <w:rFonts w:hAnsi="宋体" w:hint="eastAsia"/>
                <w:szCs w:val="21"/>
              </w:rPr>
              <w:t>～</w:t>
            </w:r>
            <w:r>
              <w:rPr>
                <w:rFonts w:hAnsi="宋体" w:hint="eastAsia"/>
              </w:rPr>
              <w:t>0.71%，种子多为3粒，出汁率65%。从萌芽到浆果成熟需150 d</w:t>
            </w:r>
            <w:r>
              <w:rPr>
                <w:rFonts w:hAnsi="宋体" w:hint="eastAsia"/>
                <w:szCs w:val="21"/>
              </w:rPr>
              <w:t>～</w:t>
            </w:r>
            <w:r>
              <w:rPr>
                <w:rFonts w:hAnsi="宋体" w:hint="eastAsia"/>
              </w:rPr>
              <w:t>175 d。生长势强，结实力强，适应性强，抗病性较强。</w:t>
            </w:r>
          </w:p>
        </w:tc>
      </w:tr>
      <w:tr w:rsidR="007010FE" w14:paraId="5FB77980" w14:textId="77777777">
        <w:trPr>
          <w:jc w:val="center"/>
        </w:trPr>
        <w:tc>
          <w:tcPr>
            <w:tcW w:w="1833" w:type="dxa"/>
            <w:shd w:val="clear" w:color="auto" w:fill="auto"/>
            <w:vAlign w:val="center"/>
          </w:tcPr>
          <w:p w14:paraId="35CF7725" w14:textId="77777777" w:rsidR="007010FE" w:rsidRDefault="000C36E6">
            <w:pPr>
              <w:pStyle w:val="afffffffff9"/>
            </w:pPr>
            <w:r>
              <w:rPr>
                <w:rFonts w:hAnsi="宋体" w:hint="eastAsia"/>
              </w:rPr>
              <w:t>品丽珠</w:t>
            </w:r>
          </w:p>
        </w:tc>
        <w:tc>
          <w:tcPr>
            <w:tcW w:w="7501" w:type="dxa"/>
            <w:shd w:val="clear" w:color="auto" w:fill="auto"/>
            <w:vAlign w:val="center"/>
          </w:tcPr>
          <w:p w14:paraId="731AA1A0" w14:textId="77777777" w:rsidR="007010FE" w:rsidRDefault="000C36E6">
            <w:pPr>
              <w:pStyle w:val="afffffffff9"/>
            </w:pPr>
            <w:r>
              <w:rPr>
                <w:rFonts w:hAnsi="宋体" w:hint="eastAsia"/>
              </w:rPr>
              <w:t>欧亚种，原产地为法国波尔多。原名Cabernet Franc，别名卡门莱特。我国各地均有栽培。果穗圆锥形或圆柱形，带岐肩，有辐穗，平均穗重200 g；果粒着生较紧密，近圆形，紫黑色，平均粒重1.3 g，果皮厚，多汁，酸甜，具青草香味，含糖量19.0%</w:t>
            </w:r>
            <w:r>
              <w:rPr>
                <w:rFonts w:hAnsi="宋体" w:hint="eastAsia"/>
                <w:szCs w:val="21"/>
              </w:rPr>
              <w:t>～</w:t>
            </w:r>
            <w:r>
              <w:rPr>
                <w:rFonts w:hAnsi="宋体" w:hint="eastAsia"/>
              </w:rPr>
              <w:t>21.0%，含酸量0.65%</w:t>
            </w:r>
            <w:r>
              <w:rPr>
                <w:rFonts w:hAnsi="宋体" w:hint="eastAsia"/>
                <w:szCs w:val="21"/>
              </w:rPr>
              <w:t>～</w:t>
            </w:r>
            <w:r>
              <w:rPr>
                <w:rFonts w:hAnsi="宋体" w:hint="eastAsia"/>
              </w:rPr>
              <w:t>0.75%，出汁率72%，种子多3粒，极晚熟。生长势强，结实力强，产量较高，抗逆性较强。</w:t>
            </w:r>
          </w:p>
        </w:tc>
      </w:tr>
      <w:tr w:rsidR="007010FE" w14:paraId="33DD461F" w14:textId="77777777">
        <w:trPr>
          <w:jc w:val="center"/>
        </w:trPr>
        <w:tc>
          <w:tcPr>
            <w:tcW w:w="1833" w:type="dxa"/>
            <w:shd w:val="clear" w:color="auto" w:fill="auto"/>
            <w:vAlign w:val="center"/>
          </w:tcPr>
          <w:p w14:paraId="1CBCFF71" w14:textId="77777777" w:rsidR="007010FE" w:rsidRDefault="000C36E6">
            <w:pPr>
              <w:pStyle w:val="afffffffff9"/>
            </w:pPr>
            <w:r>
              <w:rPr>
                <w:rFonts w:hAnsi="宋体" w:hint="eastAsia"/>
              </w:rPr>
              <w:t>梅鹿辄</w:t>
            </w:r>
          </w:p>
        </w:tc>
        <w:tc>
          <w:tcPr>
            <w:tcW w:w="7501" w:type="dxa"/>
            <w:shd w:val="clear" w:color="auto" w:fill="auto"/>
            <w:vAlign w:val="center"/>
          </w:tcPr>
          <w:p w14:paraId="19A040A9" w14:textId="77777777" w:rsidR="007010FE" w:rsidRDefault="000C36E6">
            <w:pPr>
              <w:pStyle w:val="afffffffff9"/>
            </w:pPr>
            <w:r>
              <w:rPr>
                <w:rFonts w:hAnsi="宋体" w:hint="eastAsia"/>
              </w:rPr>
              <w:t>欧亚种，原产地为法国波尔多。原名Merlot，别名梅露辄、美乐、梅尔诺、红赛美蓉。我国酿酒葡萄产区均有栽培。果穗圆锥形，带岐肩或有副穗，平均穗重165 g；果粒着生中等紧密，椭圆形或近圆形，紫黑色，平均粒重1.6 g，果皮较厚，汁多，具柔和青草香味；可溶性固形物20%</w:t>
            </w:r>
            <w:r>
              <w:rPr>
                <w:rFonts w:hAnsi="宋体" w:hint="eastAsia"/>
                <w:szCs w:val="21"/>
              </w:rPr>
              <w:t>～</w:t>
            </w:r>
            <w:r>
              <w:rPr>
                <w:rFonts w:hAnsi="宋体" w:hint="eastAsia"/>
              </w:rPr>
              <w:t>22%，含酸量0.65%，出汁率73%，种子2粒、3粒。生长势较强，早果性好，丰产。从萌芽到浆果成熟期145 d</w:t>
            </w:r>
            <w:r>
              <w:rPr>
                <w:rFonts w:hAnsi="宋体" w:hint="eastAsia"/>
                <w:szCs w:val="21"/>
              </w:rPr>
              <w:t>～</w:t>
            </w:r>
            <w:r>
              <w:rPr>
                <w:rFonts w:hAnsi="宋体" w:hint="eastAsia"/>
              </w:rPr>
              <w:t>165 d，中晚熟。单品种酒果香明显，单宁味不强烈，酒体丰满。</w:t>
            </w:r>
          </w:p>
        </w:tc>
      </w:tr>
      <w:tr w:rsidR="007010FE" w14:paraId="75AFB3ED" w14:textId="77777777">
        <w:trPr>
          <w:jc w:val="center"/>
        </w:trPr>
        <w:tc>
          <w:tcPr>
            <w:tcW w:w="1833" w:type="dxa"/>
            <w:shd w:val="clear" w:color="auto" w:fill="auto"/>
            <w:vAlign w:val="center"/>
          </w:tcPr>
          <w:p w14:paraId="4AD7EBFA" w14:textId="77777777" w:rsidR="007010FE" w:rsidRDefault="000C36E6">
            <w:pPr>
              <w:pStyle w:val="afffffffff9"/>
            </w:pPr>
            <w:r>
              <w:rPr>
                <w:rFonts w:hAnsi="宋体" w:hint="eastAsia"/>
              </w:rPr>
              <w:t>西拉</w:t>
            </w:r>
          </w:p>
        </w:tc>
        <w:tc>
          <w:tcPr>
            <w:tcW w:w="7501" w:type="dxa"/>
            <w:shd w:val="clear" w:color="auto" w:fill="auto"/>
            <w:vAlign w:val="center"/>
          </w:tcPr>
          <w:p w14:paraId="5884B20E" w14:textId="77777777" w:rsidR="007010FE" w:rsidRDefault="000C36E6">
            <w:pPr>
              <w:pStyle w:val="afffffffff9"/>
            </w:pPr>
            <w:r>
              <w:rPr>
                <w:rFonts w:hAnsi="宋体" w:hint="eastAsia"/>
              </w:rPr>
              <w:t>欧亚种。原名Syrah，原产地中东，我国各产区均有栽培。果穗圆锥形，带岐肩，有副穗，平均穗重210 g；果粒着生较紧密，椭圆形或近圆形，蓝黑色，平均粒重1.7 g，果皮较厚，果肉具独特香味，含糖量20%，含酸量0.75%，种子多3粒。生长势强，结实力较高，浆果晚熟。</w:t>
            </w:r>
          </w:p>
        </w:tc>
      </w:tr>
      <w:tr w:rsidR="007010FE" w14:paraId="3D12826D" w14:textId="77777777">
        <w:trPr>
          <w:tblHeader/>
          <w:jc w:val="center"/>
        </w:trPr>
        <w:tc>
          <w:tcPr>
            <w:tcW w:w="1833" w:type="dxa"/>
            <w:shd w:val="clear" w:color="auto" w:fill="auto"/>
            <w:vAlign w:val="center"/>
          </w:tcPr>
          <w:p w14:paraId="70967A10" w14:textId="77777777" w:rsidR="007010FE" w:rsidRDefault="000C36E6">
            <w:pPr>
              <w:pStyle w:val="afffffffff9"/>
            </w:pPr>
            <w:r>
              <w:rPr>
                <w:rFonts w:hAnsi="宋体" w:hint="eastAsia"/>
              </w:rPr>
              <w:t>马赛兰</w:t>
            </w:r>
          </w:p>
        </w:tc>
        <w:tc>
          <w:tcPr>
            <w:tcW w:w="7501" w:type="dxa"/>
            <w:shd w:val="clear" w:color="auto" w:fill="auto"/>
            <w:vAlign w:val="center"/>
          </w:tcPr>
          <w:p w14:paraId="57D5B877" w14:textId="77777777" w:rsidR="007010FE" w:rsidRDefault="000C36E6">
            <w:pPr>
              <w:pStyle w:val="afffffffff9"/>
            </w:pPr>
            <w:r>
              <w:rPr>
                <w:rFonts w:hAnsi="宋体" w:hint="eastAsia"/>
              </w:rPr>
              <w:t>原产法国，原名Marselan，</w:t>
            </w:r>
            <w:r>
              <w:rPr>
                <w:rFonts w:hAnsi="宋体"/>
              </w:rPr>
              <w:t>又名 Marsellan，2001年引入中国</w:t>
            </w:r>
            <w:r>
              <w:rPr>
                <w:rFonts w:hAnsi="宋体" w:hint="eastAsia"/>
              </w:rPr>
              <w:t>，</w:t>
            </w:r>
            <w:r>
              <w:rPr>
                <w:rFonts w:hAnsi="宋体"/>
              </w:rPr>
              <w:t>中</w:t>
            </w:r>
            <w:r>
              <w:rPr>
                <w:rFonts w:hAnsi="宋体" w:hint="eastAsia"/>
              </w:rPr>
              <w:t>文</w:t>
            </w:r>
            <w:r>
              <w:rPr>
                <w:rFonts w:hAnsi="宋体"/>
              </w:rPr>
              <w:t>译名为马瑟兰、马赛兰等</w:t>
            </w:r>
            <w:r>
              <w:rPr>
                <w:rFonts w:hAnsi="宋体" w:hint="eastAsia"/>
              </w:rPr>
              <w:t>，我国各产区均有少量栽培。</w:t>
            </w:r>
            <w:r>
              <w:rPr>
                <w:rFonts w:hAnsi="宋体"/>
              </w:rPr>
              <w:t>果穗圆锥形</w:t>
            </w:r>
            <w:r>
              <w:rPr>
                <w:rFonts w:hAnsi="宋体" w:hint="eastAsia"/>
              </w:rPr>
              <w:t>，带岐肩</w:t>
            </w:r>
            <w:r>
              <w:rPr>
                <w:rFonts w:hAnsi="宋体"/>
              </w:rPr>
              <w:t>，</w:t>
            </w:r>
            <w:r>
              <w:rPr>
                <w:rFonts w:hAnsi="宋体" w:hint="eastAsia"/>
              </w:rPr>
              <w:t>果穗</w:t>
            </w:r>
            <w:r>
              <w:rPr>
                <w:rFonts w:hAnsi="宋体"/>
              </w:rPr>
              <w:t>较大</w:t>
            </w:r>
            <w:r>
              <w:rPr>
                <w:rFonts w:hAnsi="宋体" w:hint="eastAsia"/>
              </w:rPr>
              <w:t>，平均穗重220 g，果粒着生</w:t>
            </w:r>
            <w:r>
              <w:rPr>
                <w:rFonts w:hAnsi="宋体"/>
              </w:rPr>
              <w:t>松散，</w:t>
            </w:r>
            <w:r>
              <w:rPr>
                <w:rFonts w:hAnsi="宋体" w:hint="eastAsia"/>
              </w:rPr>
              <w:t>平均粒重1.5 g；果皮较厚，柔软多汁，具有淡荔枝与蔬菜香味，含糖量</w:t>
            </w:r>
            <w:r>
              <w:rPr>
                <w:rFonts w:hAnsi="宋体"/>
              </w:rPr>
              <w:t>2</w:t>
            </w:r>
            <w:r>
              <w:rPr>
                <w:rFonts w:hAnsi="宋体" w:hint="eastAsia"/>
              </w:rPr>
              <w:t>1%</w:t>
            </w:r>
            <w:r>
              <w:rPr>
                <w:rFonts w:hAnsi="宋体"/>
              </w:rPr>
              <w:t>～2</w:t>
            </w:r>
            <w:r>
              <w:rPr>
                <w:rFonts w:hAnsi="宋体" w:hint="eastAsia"/>
              </w:rPr>
              <w:t>2%</w:t>
            </w:r>
            <w:r>
              <w:rPr>
                <w:rFonts w:hAnsi="宋体"/>
              </w:rPr>
              <w:t>，</w:t>
            </w:r>
            <w:r>
              <w:rPr>
                <w:rFonts w:hAnsi="宋体" w:hint="eastAsia"/>
              </w:rPr>
              <w:t>含酸量</w:t>
            </w:r>
            <w:r>
              <w:rPr>
                <w:rFonts w:hAnsi="宋体"/>
              </w:rPr>
              <w:t>0.5</w:t>
            </w:r>
            <w:r>
              <w:rPr>
                <w:rFonts w:hAnsi="宋体" w:hint="eastAsia"/>
              </w:rPr>
              <w:t>%</w:t>
            </w:r>
            <w:r>
              <w:rPr>
                <w:rFonts w:hAnsi="宋体"/>
              </w:rPr>
              <w:t>～0.7</w:t>
            </w:r>
            <w:r>
              <w:rPr>
                <w:rFonts w:hAnsi="宋体" w:hint="eastAsia"/>
              </w:rPr>
              <w:t>%，</w:t>
            </w:r>
            <w:r>
              <w:rPr>
                <w:rFonts w:hAnsi="宋体"/>
              </w:rPr>
              <w:t>出汁率偏低</w:t>
            </w:r>
            <w:r>
              <w:rPr>
                <w:rFonts w:hAnsi="宋体" w:hint="eastAsia"/>
              </w:rPr>
              <w:t>。</w:t>
            </w:r>
            <w:r>
              <w:rPr>
                <w:rFonts w:hAnsi="宋体"/>
              </w:rPr>
              <w:t>生长势</w:t>
            </w:r>
            <w:r>
              <w:rPr>
                <w:rFonts w:hAnsi="宋体" w:hint="eastAsia"/>
              </w:rPr>
              <w:t>较强</w:t>
            </w:r>
            <w:r>
              <w:rPr>
                <w:rFonts w:hAnsi="宋体"/>
              </w:rPr>
              <w:t>，较抗</w:t>
            </w:r>
            <w:r>
              <w:rPr>
                <w:rFonts w:hAnsi="宋体" w:hint="eastAsia"/>
              </w:rPr>
              <w:t>病</w:t>
            </w:r>
            <w:r>
              <w:rPr>
                <w:rFonts w:hAnsi="宋体"/>
              </w:rPr>
              <w:t>，属于中晚熟品种。</w:t>
            </w:r>
          </w:p>
        </w:tc>
      </w:tr>
    </w:tbl>
    <w:p w14:paraId="0A22573C" w14:textId="77777777" w:rsidR="007010FE" w:rsidRDefault="00EF5AA9">
      <w:pPr>
        <w:pStyle w:val="afffff5"/>
        <w:ind w:firstLineChars="0" w:firstLine="0"/>
        <w:jc w:val="center"/>
      </w:pPr>
      <w:bookmarkStart w:id="118" w:name="BookMark8"/>
      <w:bookmarkEnd w:id="113"/>
      <w:r>
        <w:pict w14:anchorId="5A2C0478">
          <v:shape id="_x0000_i1026" type="#_x0000_t75" style="width:117pt;height:25pt">
            <v:imagedata r:id="rId19" o:title=""/>
          </v:shape>
        </w:pict>
      </w:r>
      <w:bookmarkEnd w:id="118"/>
    </w:p>
    <w:sectPr w:rsidR="007010F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85D5C" w14:textId="77777777" w:rsidR="007010FE" w:rsidRDefault="000C36E6">
      <w:pPr>
        <w:spacing w:line="240" w:lineRule="auto"/>
      </w:pPr>
      <w:r>
        <w:separator/>
      </w:r>
    </w:p>
  </w:endnote>
  <w:endnote w:type="continuationSeparator" w:id="0">
    <w:p w14:paraId="360FE840" w14:textId="77777777" w:rsidR="007010FE" w:rsidRDefault="000C36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4C796" w14:textId="77777777" w:rsidR="007010FE" w:rsidRDefault="000C36E6">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50C10" w14:textId="77777777" w:rsidR="007010FE" w:rsidRDefault="007010F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59F14" w14:textId="77777777" w:rsidR="007010FE" w:rsidRDefault="007010F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BB1F7" w14:textId="77777777" w:rsidR="007010FE" w:rsidRDefault="000C36E6">
    <w:pPr>
      <w:pStyle w:val="afffff2"/>
    </w:pPr>
    <w:r>
      <w:fldChar w:fldCharType="begin"/>
    </w:r>
    <w:r>
      <w:instrText>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7EEA6" w14:textId="77777777" w:rsidR="007010FE" w:rsidRDefault="000C36E6">
      <w:pPr>
        <w:spacing w:line="240" w:lineRule="auto"/>
      </w:pPr>
      <w:r>
        <w:separator/>
      </w:r>
    </w:p>
  </w:footnote>
  <w:footnote w:type="continuationSeparator" w:id="0">
    <w:p w14:paraId="6E6772FD" w14:textId="77777777" w:rsidR="007010FE" w:rsidRDefault="000C36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D548" w14:textId="77777777" w:rsidR="007010FE" w:rsidRDefault="007010F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E6EF" w14:textId="77777777" w:rsidR="007010FE" w:rsidRDefault="000C36E6">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D6691" w14:textId="77777777" w:rsidR="007010FE" w:rsidRDefault="007010F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E440C" w14:textId="77777777" w:rsidR="007010FE" w:rsidRDefault="000C36E6">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DB14/T XXXX—2024</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F88B9" w14:textId="24A92D34" w:rsidR="007010FE" w:rsidRDefault="000C36E6">
    <w:pPr>
      <w:pStyle w:val="afffffa"/>
      <w:rPr>
        <w:rFonts w:hint="eastAsia"/>
      </w:rPr>
    </w:pPr>
    <w:r>
      <w:fldChar w:fldCharType="begin"/>
    </w:r>
    <w:r>
      <w:instrText xml:space="preserve"> STYLEREF  标准文件_文件编号  \* MERGEFORMAT </w:instrText>
    </w:r>
    <w:r>
      <w:fldChar w:fldCharType="separate"/>
    </w:r>
    <w:r w:rsidR="00EF5AA9">
      <w:rPr>
        <w:rFonts w:hint="eastAsia"/>
        <w:noProof/>
      </w:rPr>
      <w:t>DB14/T 1363—2024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C615CD9"/>
    <w:multiLevelType w:val="multilevel"/>
    <w:tmpl w:val="4C615CD9"/>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9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0695716">
    <w:abstractNumId w:val="0"/>
  </w:num>
  <w:num w:numId="2" w16cid:durableId="1336179215">
    <w:abstractNumId w:val="28"/>
  </w:num>
  <w:num w:numId="3" w16cid:durableId="922645419">
    <w:abstractNumId w:val="5"/>
  </w:num>
  <w:num w:numId="4" w16cid:durableId="1262950197">
    <w:abstractNumId w:val="24"/>
  </w:num>
  <w:num w:numId="5" w16cid:durableId="1238437659">
    <w:abstractNumId w:val="19"/>
  </w:num>
  <w:num w:numId="6" w16cid:durableId="1026907105">
    <w:abstractNumId w:val="13"/>
  </w:num>
  <w:num w:numId="7" w16cid:durableId="333189987">
    <w:abstractNumId w:val="8"/>
  </w:num>
  <w:num w:numId="8" w16cid:durableId="153567375">
    <w:abstractNumId w:val="3"/>
  </w:num>
  <w:num w:numId="9" w16cid:durableId="12536448">
    <w:abstractNumId w:val="9"/>
  </w:num>
  <w:num w:numId="10" w16cid:durableId="2010866814">
    <w:abstractNumId w:val="17"/>
  </w:num>
  <w:num w:numId="11" w16cid:durableId="911549849">
    <w:abstractNumId w:val="26"/>
  </w:num>
  <w:num w:numId="12" w16cid:durableId="214123423">
    <w:abstractNumId w:val="11"/>
  </w:num>
  <w:num w:numId="13" w16cid:durableId="584922458">
    <w:abstractNumId w:val="12"/>
  </w:num>
  <w:num w:numId="14" w16cid:durableId="111174631">
    <w:abstractNumId w:val="7"/>
  </w:num>
  <w:num w:numId="15" w16cid:durableId="509179844">
    <w:abstractNumId w:val="20"/>
  </w:num>
  <w:num w:numId="16" w16cid:durableId="802961016">
    <w:abstractNumId w:val="22"/>
  </w:num>
  <w:num w:numId="17" w16cid:durableId="1081374204">
    <w:abstractNumId w:val="18"/>
  </w:num>
  <w:num w:numId="18" w16cid:durableId="1465394796">
    <w:abstractNumId w:val="30"/>
  </w:num>
  <w:num w:numId="19" w16cid:durableId="1383746082">
    <w:abstractNumId w:val="16"/>
  </w:num>
  <w:num w:numId="20" w16cid:durableId="229117099">
    <w:abstractNumId w:val="1"/>
  </w:num>
  <w:num w:numId="21" w16cid:durableId="823935312">
    <w:abstractNumId w:val="10"/>
  </w:num>
  <w:num w:numId="22" w16cid:durableId="946084188">
    <w:abstractNumId w:val="31"/>
  </w:num>
  <w:num w:numId="23" w16cid:durableId="338046266">
    <w:abstractNumId w:val="21"/>
  </w:num>
  <w:num w:numId="24" w16cid:durableId="723607188">
    <w:abstractNumId w:val="6"/>
  </w:num>
  <w:num w:numId="25" w16cid:durableId="2029746789">
    <w:abstractNumId w:val="27"/>
  </w:num>
  <w:num w:numId="26" w16cid:durableId="206189011">
    <w:abstractNumId w:val="29"/>
  </w:num>
  <w:num w:numId="27" w16cid:durableId="758600222">
    <w:abstractNumId w:val="2"/>
  </w:num>
  <w:num w:numId="28" w16cid:durableId="768963924">
    <w:abstractNumId w:val="4"/>
  </w:num>
  <w:num w:numId="29" w16cid:durableId="1368408826">
    <w:abstractNumId w:val="14"/>
  </w:num>
  <w:num w:numId="30" w16cid:durableId="1995061015">
    <w:abstractNumId w:val="25"/>
  </w:num>
  <w:num w:numId="31" w16cid:durableId="217084987">
    <w:abstractNumId w:val="23"/>
  </w:num>
  <w:num w:numId="32" w16cid:durableId="2785343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NotTrackMoves/>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commondata" w:val="eyJoZGlkIjoiZjAyMjczYTE0MmFmNWMwNmZmNWM1NmI3MGEzMjlhZmIifQ=="/>
  </w:docVars>
  <w:rsids>
    <w:rsidRoot w:val="001F4F26"/>
    <w:rsid w:val="0000040A"/>
    <w:rsid w:val="00000A94"/>
    <w:rsid w:val="00001972"/>
    <w:rsid w:val="00001D9A"/>
    <w:rsid w:val="0000357A"/>
    <w:rsid w:val="00005CBC"/>
    <w:rsid w:val="00007B3A"/>
    <w:rsid w:val="000107E0"/>
    <w:rsid w:val="00011FDE"/>
    <w:rsid w:val="00012FFD"/>
    <w:rsid w:val="00014162"/>
    <w:rsid w:val="00014340"/>
    <w:rsid w:val="00016A9C"/>
    <w:rsid w:val="00022184"/>
    <w:rsid w:val="00022762"/>
    <w:rsid w:val="000238E0"/>
    <w:rsid w:val="000249DB"/>
    <w:rsid w:val="0002595E"/>
    <w:rsid w:val="000303C3"/>
    <w:rsid w:val="0003057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E20"/>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8AC"/>
    <w:rsid w:val="00086AA1"/>
    <w:rsid w:val="00087A77"/>
    <w:rsid w:val="00090CA6"/>
    <w:rsid w:val="00092B8A"/>
    <w:rsid w:val="00092FB0"/>
    <w:rsid w:val="000934C5"/>
    <w:rsid w:val="00093D25"/>
    <w:rsid w:val="00093DAB"/>
    <w:rsid w:val="00094D73"/>
    <w:rsid w:val="00096D63"/>
    <w:rsid w:val="0009733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6E6"/>
    <w:rsid w:val="000C4B41"/>
    <w:rsid w:val="000C57D6"/>
    <w:rsid w:val="000C6362"/>
    <w:rsid w:val="000C7666"/>
    <w:rsid w:val="000D0A9C"/>
    <w:rsid w:val="000D1795"/>
    <w:rsid w:val="000D329A"/>
    <w:rsid w:val="000D4B9C"/>
    <w:rsid w:val="000D4EB6"/>
    <w:rsid w:val="000D753B"/>
    <w:rsid w:val="000E3CC3"/>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2C8"/>
    <w:rsid w:val="00135323"/>
    <w:rsid w:val="001356C4"/>
    <w:rsid w:val="00137C61"/>
    <w:rsid w:val="00141114"/>
    <w:rsid w:val="00142969"/>
    <w:rsid w:val="001446C2"/>
    <w:rsid w:val="001457E7"/>
    <w:rsid w:val="00145D9D"/>
    <w:rsid w:val="00146388"/>
    <w:rsid w:val="00150314"/>
    <w:rsid w:val="00151D8B"/>
    <w:rsid w:val="001529E5"/>
    <w:rsid w:val="00153C7E"/>
    <w:rsid w:val="00156B25"/>
    <w:rsid w:val="00156E1A"/>
    <w:rsid w:val="00157894"/>
    <w:rsid w:val="00157B55"/>
    <w:rsid w:val="00162754"/>
    <w:rsid w:val="0016349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A7"/>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348"/>
    <w:rsid w:val="001C04A8"/>
    <w:rsid w:val="001C2C03"/>
    <w:rsid w:val="001C42F7"/>
    <w:rsid w:val="001C49E5"/>
    <w:rsid w:val="001C680C"/>
    <w:rsid w:val="001C7FEA"/>
    <w:rsid w:val="001D0499"/>
    <w:rsid w:val="001D0BBE"/>
    <w:rsid w:val="001D0ED4"/>
    <w:rsid w:val="001D212F"/>
    <w:rsid w:val="001D29D7"/>
    <w:rsid w:val="001D2DE7"/>
    <w:rsid w:val="001D411C"/>
    <w:rsid w:val="001D5914"/>
    <w:rsid w:val="001E1B6A"/>
    <w:rsid w:val="001E2484"/>
    <w:rsid w:val="001E3CC4"/>
    <w:rsid w:val="001E4882"/>
    <w:rsid w:val="001E73AB"/>
    <w:rsid w:val="001F092D"/>
    <w:rsid w:val="001F143A"/>
    <w:rsid w:val="001F1605"/>
    <w:rsid w:val="001F2508"/>
    <w:rsid w:val="001F2510"/>
    <w:rsid w:val="001F4816"/>
    <w:rsid w:val="001F4EE9"/>
    <w:rsid w:val="001F4F2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99E"/>
    <w:rsid w:val="00250B25"/>
    <w:rsid w:val="00250BBE"/>
    <w:rsid w:val="00250C04"/>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092"/>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DA"/>
    <w:rsid w:val="002B4508"/>
    <w:rsid w:val="002B5779"/>
    <w:rsid w:val="002B7332"/>
    <w:rsid w:val="002B7F51"/>
    <w:rsid w:val="002C09E7"/>
    <w:rsid w:val="002C1E06"/>
    <w:rsid w:val="002C1E1C"/>
    <w:rsid w:val="002C3F07"/>
    <w:rsid w:val="002C5278"/>
    <w:rsid w:val="002C7EBB"/>
    <w:rsid w:val="002D06C1"/>
    <w:rsid w:val="002D2A39"/>
    <w:rsid w:val="002D42B5"/>
    <w:rsid w:val="002D4F1A"/>
    <w:rsid w:val="002D6EC6"/>
    <w:rsid w:val="002D79AC"/>
    <w:rsid w:val="002E039D"/>
    <w:rsid w:val="002E1193"/>
    <w:rsid w:val="002E19D0"/>
    <w:rsid w:val="002E4D5A"/>
    <w:rsid w:val="002E6326"/>
    <w:rsid w:val="002F30E0"/>
    <w:rsid w:val="002F35E4"/>
    <w:rsid w:val="002F3730"/>
    <w:rsid w:val="002F38E1"/>
    <w:rsid w:val="002F7AF6"/>
    <w:rsid w:val="00300E63"/>
    <w:rsid w:val="00302F5F"/>
    <w:rsid w:val="0030441D"/>
    <w:rsid w:val="00306063"/>
    <w:rsid w:val="00311AE0"/>
    <w:rsid w:val="00313B85"/>
    <w:rsid w:val="00317988"/>
    <w:rsid w:val="003221B4"/>
    <w:rsid w:val="0032258D"/>
    <w:rsid w:val="00322E62"/>
    <w:rsid w:val="00324D13"/>
    <w:rsid w:val="00324D2A"/>
    <w:rsid w:val="00324EDD"/>
    <w:rsid w:val="00325511"/>
    <w:rsid w:val="003331E4"/>
    <w:rsid w:val="00336C64"/>
    <w:rsid w:val="00337162"/>
    <w:rsid w:val="0034194F"/>
    <w:rsid w:val="00344605"/>
    <w:rsid w:val="003474AA"/>
    <w:rsid w:val="00350D1D"/>
    <w:rsid w:val="00352C83"/>
    <w:rsid w:val="00360300"/>
    <w:rsid w:val="003615D2"/>
    <w:rsid w:val="0036429C"/>
    <w:rsid w:val="00364A53"/>
    <w:rsid w:val="003654CB"/>
    <w:rsid w:val="00365AA9"/>
    <w:rsid w:val="00365F86"/>
    <w:rsid w:val="00365F87"/>
    <w:rsid w:val="00366448"/>
    <w:rsid w:val="00366E89"/>
    <w:rsid w:val="003705F4"/>
    <w:rsid w:val="00370D58"/>
    <w:rsid w:val="00371316"/>
    <w:rsid w:val="0037296B"/>
    <w:rsid w:val="00376713"/>
    <w:rsid w:val="0038118E"/>
    <w:rsid w:val="00381815"/>
    <w:rsid w:val="003819AF"/>
    <w:rsid w:val="003820E9"/>
    <w:rsid w:val="00382DE7"/>
    <w:rsid w:val="00384FFC"/>
    <w:rsid w:val="003872FC"/>
    <w:rsid w:val="00387ADC"/>
    <w:rsid w:val="00387AE0"/>
    <w:rsid w:val="00390020"/>
    <w:rsid w:val="003903D6"/>
    <w:rsid w:val="00390EE6"/>
    <w:rsid w:val="0039118F"/>
    <w:rsid w:val="00392AD7"/>
    <w:rsid w:val="003938D9"/>
    <w:rsid w:val="00394376"/>
    <w:rsid w:val="003943FF"/>
    <w:rsid w:val="00394869"/>
    <w:rsid w:val="00395700"/>
    <w:rsid w:val="003974EB"/>
    <w:rsid w:val="00397CC5"/>
    <w:rsid w:val="003A00D5"/>
    <w:rsid w:val="003A0FDF"/>
    <w:rsid w:val="003A1582"/>
    <w:rsid w:val="003A2FC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B57"/>
    <w:rsid w:val="003F12AF"/>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9BE"/>
    <w:rsid w:val="00463B77"/>
    <w:rsid w:val="00463C7B"/>
    <w:rsid w:val="004644A6"/>
    <w:rsid w:val="004659BD"/>
    <w:rsid w:val="00470775"/>
    <w:rsid w:val="004746B1"/>
    <w:rsid w:val="0047583F"/>
    <w:rsid w:val="00475DE8"/>
    <w:rsid w:val="00481C44"/>
    <w:rsid w:val="0048265C"/>
    <w:rsid w:val="00484936"/>
    <w:rsid w:val="00485C89"/>
    <w:rsid w:val="00486BE3"/>
    <w:rsid w:val="004905E4"/>
    <w:rsid w:val="00490A89"/>
    <w:rsid w:val="00490AB4"/>
    <w:rsid w:val="00492F02"/>
    <w:rsid w:val="004939AE"/>
    <w:rsid w:val="004956DE"/>
    <w:rsid w:val="004A12DF"/>
    <w:rsid w:val="004A17E6"/>
    <w:rsid w:val="004A1BA8"/>
    <w:rsid w:val="004A3A0E"/>
    <w:rsid w:val="004A4B57"/>
    <w:rsid w:val="004A63FA"/>
    <w:rsid w:val="004B0272"/>
    <w:rsid w:val="004B21B3"/>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D7CDE"/>
    <w:rsid w:val="004E0465"/>
    <w:rsid w:val="004E127B"/>
    <w:rsid w:val="004E1C0A"/>
    <w:rsid w:val="004E2B06"/>
    <w:rsid w:val="004E30C5"/>
    <w:rsid w:val="004E4AA5"/>
    <w:rsid w:val="004E4AEE"/>
    <w:rsid w:val="004E5488"/>
    <w:rsid w:val="004E59E3"/>
    <w:rsid w:val="004E63A6"/>
    <w:rsid w:val="004E67C0"/>
    <w:rsid w:val="004F391A"/>
    <w:rsid w:val="004F3CFB"/>
    <w:rsid w:val="004F6456"/>
    <w:rsid w:val="004F696E"/>
    <w:rsid w:val="004F6C71"/>
    <w:rsid w:val="00501139"/>
    <w:rsid w:val="0050363E"/>
    <w:rsid w:val="005039BC"/>
    <w:rsid w:val="005043BB"/>
    <w:rsid w:val="00504A3D"/>
    <w:rsid w:val="00505767"/>
    <w:rsid w:val="00506336"/>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493"/>
    <w:rsid w:val="00561475"/>
    <w:rsid w:val="0056487B"/>
    <w:rsid w:val="00564FB9"/>
    <w:rsid w:val="00573D9E"/>
    <w:rsid w:val="005801E3"/>
    <w:rsid w:val="00581802"/>
    <w:rsid w:val="005836A8"/>
    <w:rsid w:val="0058409C"/>
    <w:rsid w:val="00584262"/>
    <w:rsid w:val="00586630"/>
    <w:rsid w:val="00587ADD"/>
    <w:rsid w:val="00591E27"/>
    <w:rsid w:val="00594114"/>
    <w:rsid w:val="00596160"/>
    <w:rsid w:val="005966E2"/>
    <w:rsid w:val="00597007"/>
    <w:rsid w:val="005A0966"/>
    <w:rsid w:val="005A11B7"/>
    <w:rsid w:val="005A191E"/>
    <w:rsid w:val="005A260B"/>
    <w:rsid w:val="005A4A1B"/>
    <w:rsid w:val="005A7830"/>
    <w:rsid w:val="005A7FCE"/>
    <w:rsid w:val="005B0F3F"/>
    <w:rsid w:val="005B4903"/>
    <w:rsid w:val="005B51CE"/>
    <w:rsid w:val="005B5885"/>
    <w:rsid w:val="005B5CD7"/>
    <w:rsid w:val="005B6CF6"/>
    <w:rsid w:val="005B7422"/>
    <w:rsid w:val="005C29B8"/>
    <w:rsid w:val="005C2CE8"/>
    <w:rsid w:val="005C5F21"/>
    <w:rsid w:val="005C6AEF"/>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527"/>
    <w:rsid w:val="005F4712"/>
    <w:rsid w:val="006015CE"/>
    <w:rsid w:val="00604784"/>
    <w:rsid w:val="00606419"/>
    <w:rsid w:val="00607D29"/>
    <w:rsid w:val="006110DE"/>
    <w:rsid w:val="00612952"/>
    <w:rsid w:val="00614CC1"/>
    <w:rsid w:val="00615A9D"/>
    <w:rsid w:val="00617387"/>
    <w:rsid w:val="006205D6"/>
    <w:rsid w:val="00620A94"/>
    <w:rsid w:val="006252D8"/>
    <w:rsid w:val="006259BC"/>
    <w:rsid w:val="0062636B"/>
    <w:rsid w:val="00632182"/>
    <w:rsid w:val="00632AE0"/>
    <w:rsid w:val="00633C17"/>
    <w:rsid w:val="00634D9E"/>
    <w:rsid w:val="00636E3E"/>
    <w:rsid w:val="006379F7"/>
    <w:rsid w:val="00637E4D"/>
    <w:rsid w:val="00640620"/>
    <w:rsid w:val="00641A1F"/>
    <w:rsid w:val="006448CD"/>
    <w:rsid w:val="006449FE"/>
    <w:rsid w:val="00645904"/>
    <w:rsid w:val="0065034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F4B"/>
    <w:rsid w:val="006850CD"/>
    <w:rsid w:val="00685AAB"/>
    <w:rsid w:val="00695D22"/>
    <w:rsid w:val="006A07AA"/>
    <w:rsid w:val="006A25E5"/>
    <w:rsid w:val="006A2B46"/>
    <w:rsid w:val="006A336D"/>
    <w:rsid w:val="006A34F4"/>
    <w:rsid w:val="006A37B9"/>
    <w:rsid w:val="006B2672"/>
    <w:rsid w:val="006B4592"/>
    <w:rsid w:val="006B54BF"/>
    <w:rsid w:val="006B5F44"/>
    <w:rsid w:val="006B5F90"/>
    <w:rsid w:val="006B62E4"/>
    <w:rsid w:val="006C03BC"/>
    <w:rsid w:val="006C08B0"/>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0FE"/>
    <w:rsid w:val="00704387"/>
    <w:rsid w:val="00707669"/>
    <w:rsid w:val="0071136A"/>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5BC"/>
    <w:rsid w:val="00742C35"/>
    <w:rsid w:val="007432CA"/>
    <w:rsid w:val="007439EB"/>
    <w:rsid w:val="00743BF4"/>
    <w:rsid w:val="00743CB4"/>
    <w:rsid w:val="00743F0A"/>
    <w:rsid w:val="007444E8"/>
    <w:rsid w:val="0074548E"/>
    <w:rsid w:val="00745773"/>
    <w:rsid w:val="00746800"/>
    <w:rsid w:val="007501A8"/>
    <w:rsid w:val="00750D61"/>
    <w:rsid w:val="00750EE1"/>
    <w:rsid w:val="00752B4D"/>
    <w:rsid w:val="007551F6"/>
    <w:rsid w:val="00755402"/>
    <w:rsid w:val="00756B26"/>
    <w:rsid w:val="00756EDF"/>
    <w:rsid w:val="007600E3"/>
    <w:rsid w:val="00765C43"/>
    <w:rsid w:val="00765EFB"/>
    <w:rsid w:val="007671CA"/>
    <w:rsid w:val="00767C61"/>
    <w:rsid w:val="0077008A"/>
    <w:rsid w:val="00770304"/>
    <w:rsid w:val="00773A9F"/>
    <w:rsid w:val="00773C1F"/>
    <w:rsid w:val="00774DA4"/>
    <w:rsid w:val="00776599"/>
    <w:rsid w:val="00780403"/>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B1C"/>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46"/>
    <w:rsid w:val="008233B2"/>
    <w:rsid w:val="00823A9F"/>
    <w:rsid w:val="00823C85"/>
    <w:rsid w:val="00825138"/>
    <w:rsid w:val="008269DD"/>
    <w:rsid w:val="00830621"/>
    <w:rsid w:val="0083348C"/>
    <w:rsid w:val="0083395E"/>
    <w:rsid w:val="0083573B"/>
    <w:rsid w:val="008373D3"/>
    <w:rsid w:val="00840617"/>
    <w:rsid w:val="00840F84"/>
    <w:rsid w:val="00842A47"/>
    <w:rsid w:val="00843C13"/>
    <w:rsid w:val="008454F8"/>
    <w:rsid w:val="0085173A"/>
    <w:rsid w:val="00856316"/>
    <w:rsid w:val="00856D94"/>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0D6"/>
    <w:rsid w:val="008E2319"/>
    <w:rsid w:val="008E4BB6"/>
    <w:rsid w:val="008E5518"/>
    <w:rsid w:val="008E6A84"/>
    <w:rsid w:val="008F0CDC"/>
    <w:rsid w:val="008F17A3"/>
    <w:rsid w:val="008F1ED3"/>
    <w:rsid w:val="008F23A5"/>
    <w:rsid w:val="008F3D39"/>
    <w:rsid w:val="008F4C29"/>
    <w:rsid w:val="008F70BD"/>
    <w:rsid w:val="008F788F"/>
    <w:rsid w:val="008F7EA2"/>
    <w:rsid w:val="00902722"/>
    <w:rsid w:val="009027BC"/>
    <w:rsid w:val="009062E6"/>
    <w:rsid w:val="00911BE5"/>
    <w:rsid w:val="00913CA9"/>
    <w:rsid w:val="009145AE"/>
    <w:rsid w:val="009146CE"/>
    <w:rsid w:val="00914CA7"/>
    <w:rsid w:val="0091522F"/>
    <w:rsid w:val="00915C3E"/>
    <w:rsid w:val="009161A8"/>
    <w:rsid w:val="009245F5"/>
    <w:rsid w:val="009249EC"/>
    <w:rsid w:val="009273B3"/>
    <w:rsid w:val="009305B5"/>
    <w:rsid w:val="009429D5"/>
    <w:rsid w:val="00942BF1"/>
    <w:rsid w:val="00945180"/>
    <w:rsid w:val="00945428"/>
    <w:rsid w:val="0094607B"/>
    <w:rsid w:val="009504B5"/>
    <w:rsid w:val="00953604"/>
    <w:rsid w:val="0095496B"/>
    <w:rsid w:val="009610DC"/>
    <w:rsid w:val="00961490"/>
    <w:rsid w:val="0096381A"/>
    <w:rsid w:val="00965E04"/>
    <w:rsid w:val="009674AD"/>
    <w:rsid w:val="00970CDC"/>
    <w:rsid w:val="00974CF2"/>
    <w:rsid w:val="00977010"/>
    <w:rsid w:val="009776EF"/>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239"/>
    <w:rsid w:val="009C27F1"/>
    <w:rsid w:val="009C3152"/>
    <w:rsid w:val="009C4AF0"/>
    <w:rsid w:val="009C4CFA"/>
    <w:rsid w:val="009C5070"/>
    <w:rsid w:val="009D112C"/>
    <w:rsid w:val="009D47FA"/>
    <w:rsid w:val="009D4C5B"/>
    <w:rsid w:val="009D50D2"/>
    <w:rsid w:val="009D6BCA"/>
    <w:rsid w:val="009E0F62"/>
    <w:rsid w:val="009E4A58"/>
    <w:rsid w:val="009E5A2D"/>
    <w:rsid w:val="009E5AB2"/>
    <w:rsid w:val="009E6219"/>
    <w:rsid w:val="009F03B3"/>
    <w:rsid w:val="009F7F8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77B"/>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007B"/>
    <w:rsid w:val="00AB1E31"/>
    <w:rsid w:val="00AB41D5"/>
    <w:rsid w:val="00AB6309"/>
    <w:rsid w:val="00AB6C5F"/>
    <w:rsid w:val="00AB7129"/>
    <w:rsid w:val="00AC27A6"/>
    <w:rsid w:val="00AC30F7"/>
    <w:rsid w:val="00AC3A5A"/>
    <w:rsid w:val="00AC4D95"/>
    <w:rsid w:val="00AC5DF4"/>
    <w:rsid w:val="00AC7E44"/>
    <w:rsid w:val="00AD0AEF"/>
    <w:rsid w:val="00AD11B7"/>
    <w:rsid w:val="00AD1A94"/>
    <w:rsid w:val="00AD1C05"/>
    <w:rsid w:val="00AD4126"/>
    <w:rsid w:val="00AD421C"/>
    <w:rsid w:val="00AD44FA"/>
    <w:rsid w:val="00AE070A"/>
    <w:rsid w:val="00AE101C"/>
    <w:rsid w:val="00AE37E5"/>
    <w:rsid w:val="00AE5EB4"/>
    <w:rsid w:val="00AF0C18"/>
    <w:rsid w:val="00AF3387"/>
    <w:rsid w:val="00AF47C5"/>
    <w:rsid w:val="00AF5398"/>
    <w:rsid w:val="00B049AF"/>
    <w:rsid w:val="00B07242"/>
    <w:rsid w:val="00B077A7"/>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E00"/>
    <w:rsid w:val="00B62B58"/>
    <w:rsid w:val="00B65149"/>
    <w:rsid w:val="00B66567"/>
    <w:rsid w:val="00B66F52"/>
    <w:rsid w:val="00B66FE5"/>
    <w:rsid w:val="00B72880"/>
    <w:rsid w:val="00B758BF"/>
    <w:rsid w:val="00B7724C"/>
    <w:rsid w:val="00B77EC8"/>
    <w:rsid w:val="00B827A6"/>
    <w:rsid w:val="00B831CE"/>
    <w:rsid w:val="00B8335C"/>
    <w:rsid w:val="00B86677"/>
    <w:rsid w:val="00B87131"/>
    <w:rsid w:val="00B939B1"/>
    <w:rsid w:val="00B96D40"/>
    <w:rsid w:val="00B97386"/>
    <w:rsid w:val="00BA263B"/>
    <w:rsid w:val="00BA42B2"/>
    <w:rsid w:val="00BA4F18"/>
    <w:rsid w:val="00BA58D4"/>
    <w:rsid w:val="00BA5B9E"/>
    <w:rsid w:val="00BA7C9A"/>
    <w:rsid w:val="00BB203B"/>
    <w:rsid w:val="00BB5F8F"/>
    <w:rsid w:val="00BB657A"/>
    <w:rsid w:val="00BC1A4E"/>
    <w:rsid w:val="00BC4790"/>
    <w:rsid w:val="00BC5DC7"/>
    <w:rsid w:val="00BC6B8B"/>
    <w:rsid w:val="00BC73D8"/>
    <w:rsid w:val="00BC7E23"/>
    <w:rsid w:val="00BD3B50"/>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067"/>
    <w:rsid w:val="00C21540"/>
    <w:rsid w:val="00C21906"/>
    <w:rsid w:val="00C21BFA"/>
    <w:rsid w:val="00C22148"/>
    <w:rsid w:val="00C24C8D"/>
    <w:rsid w:val="00C25FE2"/>
    <w:rsid w:val="00C26B53"/>
    <w:rsid w:val="00C279B2"/>
    <w:rsid w:val="00C33E50"/>
    <w:rsid w:val="00C34C20"/>
    <w:rsid w:val="00C35A3E"/>
    <w:rsid w:val="00C42130"/>
    <w:rsid w:val="00C423A4"/>
    <w:rsid w:val="00C42CB4"/>
    <w:rsid w:val="00C44BF5"/>
    <w:rsid w:val="00C521D6"/>
    <w:rsid w:val="00C55232"/>
    <w:rsid w:val="00C553A4"/>
    <w:rsid w:val="00C55A06"/>
    <w:rsid w:val="00C55D03"/>
    <w:rsid w:val="00C601BC"/>
    <w:rsid w:val="00C624D4"/>
    <w:rsid w:val="00C63110"/>
    <w:rsid w:val="00C6329F"/>
    <w:rsid w:val="00C63340"/>
    <w:rsid w:val="00C643F9"/>
    <w:rsid w:val="00C64E95"/>
    <w:rsid w:val="00C71372"/>
    <w:rsid w:val="00C72410"/>
    <w:rsid w:val="00C7287F"/>
    <w:rsid w:val="00C80666"/>
    <w:rsid w:val="00C80982"/>
    <w:rsid w:val="00C80CB8"/>
    <w:rsid w:val="00C819F8"/>
    <w:rsid w:val="00C8248C"/>
    <w:rsid w:val="00C84E33"/>
    <w:rsid w:val="00C86D6F"/>
    <w:rsid w:val="00C905FC"/>
    <w:rsid w:val="00C92D03"/>
    <w:rsid w:val="00C9319C"/>
    <w:rsid w:val="00C9435D"/>
    <w:rsid w:val="00C94514"/>
    <w:rsid w:val="00C94DF2"/>
    <w:rsid w:val="00C96741"/>
    <w:rsid w:val="00CA2D1B"/>
    <w:rsid w:val="00CA3672"/>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B4"/>
    <w:rsid w:val="00CC4AC8"/>
    <w:rsid w:val="00CC5233"/>
    <w:rsid w:val="00CC5DE6"/>
    <w:rsid w:val="00CC6E4E"/>
    <w:rsid w:val="00CC6FE8"/>
    <w:rsid w:val="00CC7202"/>
    <w:rsid w:val="00CD2808"/>
    <w:rsid w:val="00CD28BF"/>
    <w:rsid w:val="00CD28EA"/>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904"/>
    <w:rsid w:val="00D250F3"/>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6FA2"/>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E65"/>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1C5"/>
    <w:rsid w:val="00E35D1E"/>
    <w:rsid w:val="00E364F9"/>
    <w:rsid w:val="00E365FA"/>
    <w:rsid w:val="00E36789"/>
    <w:rsid w:val="00E44A83"/>
    <w:rsid w:val="00E44B4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8C7"/>
    <w:rsid w:val="00E846C8"/>
    <w:rsid w:val="00E84957"/>
    <w:rsid w:val="00E84A55"/>
    <w:rsid w:val="00E85BFF"/>
    <w:rsid w:val="00E90391"/>
    <w:rsid w:val="00E906C2"/>
    <w:rsid w:val="00E9311F"/>
    <w:rsid w:val="00E934D1"/>
    <w:rsid w:val="00E94AF0"/>
    <w:rsid w:val="00E95D13"/>
    <w:rsid w:val="00E95DD3"/>
    <w:rsid w:val="00E96487"/>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378"/>
    <w:rsid w:val="00EE0719"/>
    <w:rsid w:val="00EE0E80"/>
    <w:rsid w:val="00EE175C"/>
    <w:rsid w:val="00EE3FFF"/>
    <w:rsid w:val="00EE54A6"/>
    <w:rsid w:val="00EE613F"/>
    <w:rsid w:val="00EE7295"/>
    <w:rsid w:val="00EE7869"/>
    <w:rsid w:val="00EF054A"/>
    <w:rsid w:val="00EF3235"/>
    <w:rsid w:val="00EF5AA9"/>
    <w:rsid w:val="00EF7A60"/>
    <w:rsid w:val="00EF7E72"/>
    <w:rsid w:val="00F06D37"/>
    <w:rsid w:val="00F07B9D"/>
    <w:rsid w:val="00F11586"/>
    <w:rsid w:val="00F1183B"/>
    <w:rsid w:val="00F11C9F"/>
    <w:rsid w:val="00F12263"/>
    <w:rsid w:val="00F1409D"/>
    <w:rsid w:val="00F14214"/>
    <w:rsid w:val="00F157A9"/>
    <w:rsid w:val="00F25BB6"/>
    <w:rsid w:val="00F26B7E"/>
    <w:rsid w:val="00F27A3B"/>
    <w:rsid w:val="00F3079D"/>
    <w:rsid w:val="00F33817"/>
    <w:rsid w:val="00F420D5"/>
    <w:rsid w:val="00F451EA"/>
    <w:rsid w:val="00F45447"/>
    <w:rsid w:val="00F456C6"/>
    <w:rsid w:val="00F4577B"/>
    <w:rsid w:val="00F46496"/>
    <w:rsid w:val="00F474D0"/>
    <w:rsid w:val="00F47925"/>
    <w:rsid w:val="00F50179"/>
    <w:rsid w:val="00F515EE"/>
    <w:rsid w:val="00F51E0D"/>
    <w:rsid w:val="00F56511"/>
    <w:rsid w:val="00F6194E"/>
    <w:rsid w:val="00F61C06"/>
    <w:rsid w:val="00F61C0F"/>
    <w:rsid w:val="00F623AC"/>
    <w:rsid w:val="00F6412A"/>
    <w:rsid w:val="00F65893"/>
    <w:rsid w:val="00F66A4A"/>
    <w:rsid w:val="00F71773"/>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1AA"/>
    <w:rsid w:val="00FA662D"/>
    <w:rsid w:val="00FA6A3C"/>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D8F"/>
    <w:rsid w:val="00FF730C"/>
    <w:rsid w:val="00FF73F4"/>
    <w:rsid w:val="00FF7CE4"/>
    <w:rsid w:val="00FF7E39"/>
    <w:rsid w:val="1A006829"/>
    <w:rsid w:val="7CA74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2"/>
    </o:shapelayout>
  </w:shapeDefaults>
  <w:decimalSymbol w:val="."/>
  <w:listSeparator w:val=","/>
  <w14:docId w14:val="47CBE221"/>
  <w15:docId w15:val="{E03E13F5-57F7-435A-8BF8-B5F0864A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afterLines="50"/>
      <w:ind w:left="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rPr>
      <w:rFonts w:ascii="黑体" w:eastAsia="黑体"/>
      <w:spacing w:val="85"/>
      <w:w w:val="100"/>
      <w:position w:val="3"/>
      <w:sz w:val="28"/>
      <w:szCs w:val="28"/>
    </w:rPr>
  </w:style>
  <w:style w:type="paragraph" w:styleId="afffffffffffa">
    <w:name w:val="List Paragraph"/>
    <w:basedOn w:val="afff5"/>
    <w:uiPriority w:val="34"/>
    <w:qFormat/>
    <w:pPr>
      <w:adjustRightInd/>
      <w:spacing w:line="240" w:lineRule="auto"/>
      <w:ind w:firstLineChars="200" w:firstLine="420"/>
    </w:pPr>
    <w:rPr>
      <w:szCs w:val="22"/>
    </w:rPr>
  </w:style>
  <w:style w:type="character" w:customStyle="1" w:styleId="Char0">
    <w:name w:val="段 Char"/>
    <w:link w:val="afffffffffffb"/>
    <w:qFormat/>
    <w:locked/>
    <w:rPr>
      <w:rFonts w:ascii="宋体"/>
      <w:sz w:val="21"/>
    </w:rPr>
  </w:style>
  <w:style w:type="paragraph" w:customStyle="1" w:styleId="afffffffffffb">
    <w:name w:val="段"/>
    <w:link w:val="Char0"/>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37247;&#37202;&#33889;&#33796;&#26685;&#22521;&#25216;&#26415;&#35268;&#31243;&#65288;&#24449;&#27714;&#24847;&#35265;&#31295;&#65289;%20-%20&#21103;&#264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A9C0EA3A-CC59-4173-BD2A-288F07BA72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2酿酒葡萄栽培技术规程（征求意见稿） - 副本</Template>
  <TotalTime>43</TotalTime>
  <Pages>9</Pages>
  <Words>1014</Words>
  <Characters>5783</Characters>
  <Application>Microsoft Office Word</Application>
  <DocSecurity>0</DocSecurity>
  <Lines>48</Lines>
  <Paragraphs>13</Paragraphs>
  <ScaleCrop>false</ScaleCrop>
  <Company>PCMI</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敏 王</cp:lastModifiedBy>
  <cp:revision>8</cp:revision>
  <cp:lastPrinted>2024-08-02T05:21:00Z</cp:lastPrinted>
  <dcterms:created xsi:type="dcterms:W3CDTF">2024-07-21T03:24:00Z</dcterms:created>
  <dcterms:modified xsi:type="dcterms:W3CDTF">2024-08-02T08:16:00Z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CA1727221F534FF3B727CD47929550E4_12</vt:lpwstr>
  </property>
</Properties>
</file>